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3FB1" w14:textId="77777777" w:rsidR="00283737" w:rsidRDefault="00907868" w:rsidP="00283737">
      <w:pPr>
        <w:tabs>
          <w:tab w:val="left" w:pos="720"/>
        </w:tabs>
        <w:jc w:val="center"/>
        <w:rPr>
          <w:b/>
        </w:rPr>
      </w:pPr>
      <w:r>
        <w:rPr>
          <w:b/>
        </w:rPr>
        <w:t>UKMERGĖS RAJONO SAVIVALDYBĖS TARYBOS</w:t>
      </w:r>
    </w:p>
    <w:p w14:paraId="02026191" w14:textId="77777777" w:rsidR="00DE5FF3" w:rsidRDefault="00907868" w:rsidP="00DE5FF3">
      <w:pPr>
        <w:tabs>
          <w:tab w:val="left" w:pos="720"/>
        </w:tabs>
        <w:jc w:val="center"/>
        <w:rPr>
          <w:b/>
        </w:rPr>
      </w:pPr>
      <w:r>
        <w:rPr>
          <w:b/>
        </w:rPr>
        <w:t>KONTROLĖS KOMITETO</w:t>
      </w:r>
    </w:p>
    <w:p w14:paraId="3065993F" w14:textId="6FDA30F1" w:rsidR="00907868" w:rsidRDefault="00BE1468" w:rsidP="00B40DE3">
      <w:pPr>
        <w:tabs>
          <w:tab w:val="left" w:pos="720"/>
        </w:tabs>
        <w:jc w:val="center"/>
        <w:rPr>
          <w:b/>
        </w:rPr>
      </w:pPr>
      <w:r>
        <w:rPr>
          <w:b/>
        </w:rPr>
        <w:t>20</w:t>
      </w:r>
      <w:r w:rsidR="00274956">
        <w:rPr>
          <w:b/>
        </w:rPr>
        <w:t>2</w:t>
      </w:r>
      <w:r w:rsidR="00884A54">
        <w:rPr>
          <w:b/>
        </w:rPr>
        <w:t>5</w:t>
      </w:r>
      <w:r w:rsidR="00B40DE3">
        <w:rPr>
          <w:b/>
        </w:rPr>
        <w:t xml:space="preserve"> METŲ </w:t>
      </w:r>
      <w:r w:rsidR="00907868">
        <w:rPr>
          <w:b/>
        </w:rPr>
        <w:t>VEIKLOS ATASKAITA</w:t>
      </w:r>
    </w:p>
    <w:p w14:paraId="44B4C7C0" w14:textId="00B1E784" w:rsidR="00283737" w:rsidRDefault="00283737" w:rsidP="00283737">
      <w:pPr>
        <w:tabs>
          <w:tab w:val="left" w:pos="720"/>
        </w:tabs>
        <w:jc w:val="both"/>
        <w:rPr>
          <w:b/>
          <w:color w:val="FF0000"/>
          <w:szCs w:val="24"/>
        </w:rPr>
      </w:pPr>
    </w:p>
    <w:p w14:paraId="440B6A2D" w14:textId="77777777" w:rsidR="006C0D80" w:rsidRPr="00884A54" w:rsidRDefault="006C0D80" w:rsidP="00283737">
      <w:pPr>
        <w:tabs>
          <w:tab w:val="left" w:pos="720"/>
        </w:tabs>
        <w:jc w:val="both"/>
        <w:rPr>
          <w:b/>
          <w:color w:val="FF0000"/>
          <w:szCs w:val="24"/>
        </w:rPr>
      </w:pPr>
    </w:p>
    <w:p w14:paraId="2C1C80C6" w14:textId="2C074591" w:rsidR="00F4235F" w:rsidRPr="00884A54" w:rsidRDefault="00F4235F" w:rsidP="00D206E2">
      <w:pPr>
        <w:ind w:firstLine="1276"/>
        <w:jc w:val="both"/>
        <w:rPr>
          <w:color w:val="FF0000"/>
        </w:rPr>
      </w:pPr>
      <w:r w:rsidRPr="00884A54">
        <w:rPr>
          <w:rFonts w:eastAsia="Calibri"/>
          <w:szCs w:val="24"/>
        </w:rPr>
        <w:t>Kiekvienos savivaldybės taryba privalo sudaryti Kontrolės komitetą. Kontrolės komitetas sudaromas iš vienodo visų savivaldybės tarybos narių frakcijų, grupių ir į jokią frakciją ar grupę nesusivienijusių deleguotų savivaldybės tarybos narių skaičiaus.</w:t>
      </w:r>
    </w:p>
    <w:p w14:paraId="2E07C1EA" w14:textId="77777777" w:rsidR="0060568E" w:rsidRPr="00884A54" w:rsidRDefault="00B215E8" w:rsidP="00EB2D9D">
      <w:pPr>
        <w:ind w:firstLine="1276"/>
        <w:jc w:val="both"/>
      </w:pPr>
      <w:r w:rsidRPr="00884A54">
        <w:t xml:space="preserve">Ukmergės rajono savivaldybės tarybos </w:t>
      </w:r>
      <w:r w:rsidR="006C0D80" w:rsidRPr="00884A54">
        <w:t xml:space="preserve">(toliau – Taryba) </w:t>
      </w:r>
      <w:r w:rsidRPr="00884A54">
        <w:t>kontrolės komiteto sudėtis patvirtinta</w:t>
      </w:r>
      <w:r w:rsidR="0060568E" w:rsidRPr="00884A54">
        <w:t>:</w:t>
      </w:r>
    </w:p>
    <w:p w14:paraId="59B84E80" w14:textId="7AA6FF01" w:rsidR="00B215E8" w:rsidRPr="00884A54" w:rsidRDefault="00B215E8" w:rsidP="00EB2D9D">
      <w:pPr>
        <w:ind w:firstLine="1276"/>
        <w:jc w:val="both"/>
      </w:pPr>
      <w:r w:rsidRPr="00884A54">
        <w:t>20</w:t>
      </w:r>
      <w:r w:rsidR="00D206E2" w:rsidRPr="00884A54">
        <w:t>23</w:t>
      </w:r>
      <w:r w:rsidRPr="00884A54">
        <w:t xml:space="preserve"> m. </w:t>
      </w:r>
      <w:r w:rsidR="00D206E2" w:rsidRPr="00884A54">
        <w:t>gegužės</w:t>
      </w:r>
      <w:r w:rsidRPr="00884A54">
        <w:t xml:space="preserve"> 2</w:t>
      </w:r>
      <w:r w:rsidR="00D206E2" w:rsidRPr="00884A54">
        <w:t>5</w:t>
      </w:r>
      <w:r w:rsidRPr="00884A54">
        <w:t xml:space="preserve"> d. </w:t>
      </w:r>
      <w:r w:rsidR="006C0D80" w:rsidRPr="00884A54">
        <w:t>T</w:t>
      </w:r>
      <w:r w:rsidRPr="00884A54">
        <w:t>arybos sprendimu Nr. 7-</w:t>
      </w:r>
      <w:r w:rsidR="00D206E2" w:rsidRPr="00884A54">
        <w:t>41</w:t>
      </w:r>
      <w:r w:rsidRPr="00884A54">
        <w:t>.</w:t>
      </w:r>
      <w:r w:rsidR="00251E6F" w:rsidRPr="00884A54">
        <w:t xml:space="preserve"> </w:t>
      </w:r>
    </w:p>
    <w:p w14:paraId="2A7F8FFB" w14:textId="38F3B084" w:rsidR="0060568E" w:rsidRPr="00884A54" w:rsidRDefault="0060568E" w:rsidP="007F235F">
      <w:pPr>
        <w:autoSpaceDE w:val="0"/>
        <w:autoSpaceDN w:val="0"/>
        <w:adjustRightInd w:val="0"/>
        <w:ind w:firstLine="1247"/>
        <w:jc w:val="both"/>
        <w:rPr>
          <w:rFonts w:eastAsiaTheme="minorHAnsi"/>
          <w:szCs w:val="24"/>
        </w:rPr>
      </w:pPr>
      <w:r w:rsidRPr="00884A54">
        <w:rPr>
          <w:rFonts w:eastAsiaTheme="minorHAnsi"/>
          <w:szCs w:val="24"/>
        </w:rPr>
        <w:t>202</w:t>
      </w:r>
      <w:r w:rsidR="001D2119" w:rsidRPr="00884A54">
        <w:rPr>
          <w:rFonts w:eastAsiaTheme="minorHAnsi"/>
          <w:szCs w:val="24"/>
        </w:rPr>
        <w:t>4</w:t>
      </w:r>
      <w:r w:rsidR="0088496D" w:rsidRPr="00884A54">
        <w:rPr>
          <w:rFonts w:eastAsiaTheme="minorHAnsi"/>
          <w:szCs w:val="24"/>
        </w:rPr>
        <w:t xml:space="preserve"> </w:t>
      </w:r>
      <w:r w:rsidRPr="00884A54">
        <w:rPr>
          <w:rFonts w:eastAsiaTheme="minorHAnsi"/>
          <w:szCs w:val="24"/>
        </w:rPr>
        <w:t>m.</w:t>
      </w:r>
      <w:r w:rsidR="0088496D" w:rsidRPr="00884A54">
        <w:rPr>
          <w:rFonts w:eastAsiaTheme="minorHAnsi"/>
          <w:szCs w:val="24"/>
        </w:rPr>
        <w:t xml:space="preserve"> </w:t>
      </w:r>
      <w:r w:rsidRPr="00884A54">
        <w:rPr>
          <w:rFonts w:eastAsiaTheme="minorHAnsi"/>
          <w:szCs w:val="24"/>
        </w:rPr>
        <w:t>gruodžio 19 d.</w:t>
      </w:r>
      <w:r w:rsidR="0088496D" w:rsidRPr="00884A54">
        <w:rPr>
          <w:rFonts w:eastAsiaTheme="minorHAnsi"/>
          <w:szCs w:val="24"/>
        </w:rPr>
        <w:t xml:space="preserve"> Tarybos sprendimas</w:t>
      </w:r>
      <w:r w:rsidRPr="00884A54">
        <w:rPr>
          <w:rFonts w:eastAsiaTheme="minorHAnsi"/>
          <w:szCs w:val="24"/>
        </w:rPr>
        <w:t xml:space="preserve"> Nr. 7-298 „Dėl Ukmergės rajono savivaldybės tarybos 2023 m. gegužės 25 d. sprendimo Nr. 7-41 „Dėl Ukmergės rajono savivaldybės tarybos Kontrolės komiteto sudarymo“ pakeitimo“.</w:t>
      </w:r>
    </w:p>
    <w:p w14:paraId="0EE52BB4" w14:textId="18603C15" w:rsidR="00EB2D9D" w:rsidRPr="00884A54" w:rsidRDefault="00854DF7" w:rsidP="00690D50">
      <w:pPr>
        <w:ind w:firstLine="1276"/>
        <w:jc w:val="both"/>
      </w:pPr>
      <w:r w:rsidRPr="00884A54">
        <w:t>T</w:t>
      </w:r>
      <w:r w:rsidR="00853441" w:rsidRPr="00884A54">
        <w:t xml:space="preserve">arybos Kontrolės komiteto veikla buvo organizuota vadovaujantis Lietuvos Respublikos vietos savivaldos įstatymo nustatytais įgaliojimais pagal </w:t>
      </w:r>
      <w:r w:rsidRPr="00884A54">
        <w:t>T</w:t>
      </w:r>
      <w:r w:rsidR="00853441" w:rsidRPr="00884A54">
        <w:t xml:space="preserve">arybos patvirtintą veiklos programą. </w:t>
      </w:r>
    </w:p>
    <w:p w14:paraId="31445392" w14:textId="77777777" w:rsidR="0060568E" w:rsidRPr="00884A54" w:rsidRDefault="0060568E" w:rsidP="00C06B36">
      <w:pPr>
        <w:rPr>
          <w:color w:val="FF0000"/>
        </w:rPr>
      </w:pPr>
    </w:p>
    <w:p w14:paraId="7890D11E" w14:textId="4E2E0023" w:rsidR="00EB1AFD" w:rsidRPr="00884A54" w:rsidRDefault="00C06B36" w:rsidP="00884A54">
      <w:pPr>
        <w:pStyle w:val="Sraopastraipa"/>
        <w:tabs>
          <w:tab w:val="left" w:pos="284"/>
        </w:tabs>
        <w:spacing w:after="0"/>
        <w:ind w:left="0"/>
        <w:jc w:val="center"/>
        <w:rPr>
          <w:rFonts w:ascii="Times New Roman" w:hAnsi="Times New Roman"/>
          <w:sz w:val="24"/>
          <w:szCs w:val="24"/>
        </w:rPr>
      </w:pPr>
      <w:r w:rsidRPr="00884A54">
        <w:rPr>
          <w:rFonts w:ascii="Times New Roman" w:hAnsi="Times New Roman"/>
          <w:sz w:val="24"/>
          <w:szCs w:val="24"/>
        </w:rPr>
        <w:t>Kęstutis Zinkevičius</w:t>
      </w:r>
      <w:r w:rsidR="00854DF7" w:rsidRPr="00884A54">
        <w:rPr>
          <w:rFonts w:ascii="Times New Roman" w:hAnsi="Times New Roman"/>
          <w:sz w:val="24"/>
          <w:szCs w:val="24"/>
        </w:rPr>
        <w:t xml:space="preserve"> </w:t>
      </w:r>
      <w:r w:rsidR="00EB1AFD" w:rsidRPr="00884A54">
        <w:rPr>
          <w:rFonts w:ascii="Times New Roman" w:hAnsi="Times New Roman"/>
          <w:sz w:val="24"/>
          <w:szCs w:val="24"/>
        </w:rPr>
        <w:t>(</w:t>
      </w:r>
      <w:r w:rsidR="00EB1AFD" w:rsidRPr="00884A54">
        <w:rPr>
          <w:rFonts w:ascii="Times New Roman" w:hAnsi="Times New Roman"/>
          <w:i/>
          <w:sz w:val="24"/>
          <w:szCs w:val="24"/>
        </w:rPr>
        <w:t>pirmininkas</w:t>
      </w:r>
      <w:r w:rsidR="00EB1AFD" w:rsidRPr="00884A54">
        <w:rPr>
          <w:rFonts w:ascii="Times New Roman" w:hAnsi="Times New Roman"/>
          <w:sz w:val="24"/>
          <w:szCs w:val="24"/>
        </w:rPr>
        <w:t>)</w:t>
      </w:r>
      <w:r w:rsidRPr="00884A54">
        <w:rPr>
          <w:rFonts w:ascii="Times New Roman" w:hAnsi="Times New Roman"/>
          <w:sz w:val="24"/>
          <w:szCs w:val="24"/>
        </w:rPr>
        <w:t>.</w:t>
      </w:r>
    </w:p>
    <w:p w14:paraId="6DD443F0" w14:textId="77777777" w:rsidR="00884A54" w:rsidRDefault="00C06B36" w:rsidP="00884A54">
      <w:pPr>
        <w:pStyle w:val="Sraopastraipa"/>
        <w:tabs>
          <w:tab w:val="left" w:pos="284"/>
        </w:tabs>
        <w:spacing w:after="0"/>
        <w:ind w:left="0"/>
        <w:jc w:val="center"/>
        <w:rPr>
          <w:rFonts w:ascii="Times New Roman" w:hAnsi="Times New Roman"/>
          <w:sz w:val="24"/>
          <w:szCs w:val="24"/>
        </w:rPr>
      </w:pPr>
      <w:r w:rsidRPr="00884A54">
        <w:rPr>
          <w:rFonts w:ascii="Times New Roman" w:hAnsi="Times New Roman"/>
          <w:sz w:val="24"/>
          <w:szCs w:val="24"/>
        </w:rPr>
        <w:t>Jolanta Keburienė</w:t>
      </w:r>
      <w:r w:rsidR="00EB1AFD" w:rsidRPr="00884A54">
        <w:rPr>
          <w:rFonts w:ascii="Times New Roman" w:hAnsi="Times New Roman"/>
          <w:sz w:val="24"/>
          <w:szCs w:val="24"/>
        </w:rPr>
        <w:t xml:space="preserve"> (</w:t>
      </w:r>
      <w:r w:rsidR="00EB1AFD" w:rsidRPr="00884A54">
        <w:rPr>
          <w:rFonts w:ascii="Times New Roman" w:hAnsi="Times New Roman"/>
          <w:i/>
          <w:sz w:val="24"/>
          <w:szCs w:val="24"/>
        </w:rPr>
        <w:t>pirmininko pavaduotoja</w:t>
      </w:r>
      <w:r w:rsidR="00EB1AFD" w:rsidRPr="00884A54">
        <w:rPr>
          <w:rFonts w:ascii="Times New Roman" w:hAnsi="Times New Roman"/>
          <w:sz w:val="24"/>
          <w:szCs w:val="24"/>
        </w:rPr>
        <w:t>)</w:t>
      </w:r>
      <w:r w:rsidR="00D26191" w:rsidRPr="00884A54">
        <w:rPr>
          <w:rFonts w:ascii="Times New Roman" w:hAnsi="Times New Roman"/>
          <w:sz w:val="24"/>
          <w:szCs w:val="24"/>
        </w:rPr>
        <w:t>;</w:t>
      </w:r>
    </w:p>
    <w:p w14:paraId="5F3373E9" w14:textId="11185728" w:rsidR="00386F16" w:rsidRPr="00884A54" w:rsidRDefault="00386F16" w:rsidP="00884A54">
      <w:pPr>
        <w:pStyle w:val="Sraopastraipa"/>
        <w:tabs>
          <w:tab w:val="left" w:pos="284"/>
        </w:tabs>
        <w:spacing w:after="0"/>
        <w:ind w:left="0"/>
        <w:jc w:val="center"/>
        <w:rPr>
          <w:rFonts w:ascii="Times New Roman" w:hAnsi="Times New Roman"/>
          <w:sz w:val="24"/>
          <w:szCs w:val="24"/>
        </w:rPr>
      </w:pPr>
      <w:r w:rsidRPr="00884A54">
        <w:rPr>
          <w:rFonts w:ascii="Times New Roman" w:hAnsi="Times New Roman"/>
          <w:sz w:val="24"/>
          <w:szCs w:val="24"/>
        </w:rPr>
        <w:t>Stasys Jackūnas</w:t>
      </w:r>
      <w:r w:rsidR="0060568E" w:rsidRPr="00884A54">
        <w:rPr>
          <w:rFonts w:ascii="Times New Roman" w:hAnsi="Times New Roman"/>
          <w:sz w:val="24"/>
          <w:szCs w:val="24"/>
        </w:rPr>
        <w:t>;</w:t>
      </w:r>
    </w:p>
    <w:p w14:paraId="4A8E124F" w14:textId="77777777" w:rsidR="00EB1AFD" w:rsidRPr="00884A54" w:rsidRDefault="00C06B36" w:rsidP="00884A54">
      <w:pPr>
        <w:jc w:val="center"/>
        <w:rPr>
          <w:szCs w:val="24"/>
        </w:rPr>
      </w:pPr>
      <w:r w:rsidRPr="00884A54">
        <w:rPr>
          <w:szCs w:val="24"/>
        </w:rPr>
        <w:t>Vidmantas Krikštaponis;</w:t>
      </w:r>
    </w:p>
    <w:p w14:paraId="3B305B4A" w14:textId="1D7FC041" w:rsidR="002C25F8" w:rsidRDefault="00C06B36" w:rsidP="00884A54">
      <w:pPr>
        <w:jc w:val="center"/>
        <w:rPr>
          <w:szCs w:val="24"/>
        </w:rPr>
      </w:pPr>
      <w:r w:rsidRPr="00884A54">
        <w:rPr>
          <w:szCs w:val="24"/>
        </w:rPr>
        <w:t>Romas Pivoras.</w:t>
      </w:r>
    </w:p>
    <w:p w14:paraId="493A16CC" w14:textId="77777777" w:rsidR="00884A54" w:rsidRDefault="002C25F8" w:rsidP="00884A54">
      <w:pPr>
        <w:spacing w:before="100" w:beforeAutospacing="1" w:after="100" w:afterAutospacing="1"/>
        <w:jc w:val="center"/>
        <w:rPr>
          <w:szCs w:val="24"/>
          <w:lang w:eastAsia="lt-LT"/>
        </w:rPr>
      </w:pPr>
      <w:r>
        <w:rPr>
          <w:noProof/>
        </w:rPr>
        <w:drawing>
          <wp:inline distT="0" distB="0" distL="0" distR="0" wp14:anchorId="4F0081B0" wp14:editId="5117EA2E">
            <wp:extent cx="4530090" cy="2798845"/>
            <wp:effectExtent l="133350" t="114300" r="118110" b="173355"/>
            <wp:docPr id="5114053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6771" cy="28400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6F02BC2" w14:textId="2A9D4334" w:rsidR="002C25F8" w:rsidRDefault="00884A54" w:rsidP="00884A54">
      <w:pPr>
        <w:jc w:val="center"/>
        <w:rPr>
          <w:rFonts w:eastAsia="Calibri"/>
          <w:b/>
          <w:bCs/>
          <w:noProof/>
          <w:szCs w:val="24"/>
        </w:rPr>
      </w:pPr>
      <w:r w:rsidRPr="00884A54">
        <w:rPr>
          <w:rFonts w:eastAsia="Calibri"/>
          <w:b/>
          <w:bCs/>
          <w:noProof/>
          <w:szCs w:val="24"/>
        </w:rPr>
        <w:t>Kontrolės komitet</w:t>
      </w:r>
      <w:r w:rsidR="003A348D">
        <w:rPr>
          <w:rFonts w:eastAsia="Calibri"/>
          <w:b/>
          <w:bCs/>
          <w:noProof/>
          <w:szCs w:val="24"/>
        </w:rPr>
        <w:t>o</w:t>
      </w:r>
      <w:r w:rsidRPr="00884A54">
        <w:rPr>
          <w:rFonts w:eastAsia="Calibri"/>
          <w:b/>
          <w:bCs/>
          <w:noProof/>
          <w:szCs w:val="24"/>
        </w:rPr>
        <w:t xml:space="preserve"> veiklos sritys</w:t>
      </w:r>
    </w:p>
    <w:p w14:paraId="01642D06" w14:textId="77777777" w:rsidR="00884A54" w:rsidRPr="00884A54" w:rsidRDefault="00884A54" w:rsidP="00884A54">
      <w:pPr>
        <w:jc w:val="center"/>
        <w:rPr>
          <w:szCs w:val="24"/>
          <w:lang w:eastAsia="lt-LT"/>
        </w:rPr>
      </w:pPr>
    </w:p>
    <w:p w14:paraId="3732F8C1" w14:textId="77777777" w:rsidR="00884A54" w:rsidRPr="00884A54" w:rsidRDefault="00884A54" w:rsidP="00884A54">
      <w:pPr>
        <w:jc w:val="center"/>
        <w:rPr>
          <w:szCs w:val="24"/>
          <w:lang w:eastAsia="lt-LT"/>
        </w:rPr>
      </w:pPr>
      <w:r w:rsidRPr="00884A54">
        <w:rPr>
          <w:szCs w:val="24"/>
          <w:lang w:eastAsia="lt-LT"/>
        </w:rPr>
        <w:t>Savivaldybės veiklos teisėtumo priežiūra.</w:t>
      </w:r>
    </w:p>
    <w:p w14:paraId="397DD077" w14:textId="77777777" w:rsidR="00884A54" w:rsidRPr="00884A54" w:rsidRDefault="00884A54" w:rsidP="00884A54">
      <w:pPr>
        <w:jc w:val="center"/>
        <w:rPr>
          <w:szCs w:val="24"/>
          <w:lang w:eastAsia="lt-LT"/>
        </w:rPr>
      </w:pPr>
      <w:r w:rsidRPr="00884A54">
        <w:rPr>
          <w:szCs w:val="24"/>
          <w:lang w:eastAsia="lt-LT"/>
        </w:rPr>
        <w:t>Kontrolės ir audito tarnybos veiklos priežiūra.</w:t>
      </w:r>
    </w:p>
    <w:p w14:paraId="2AB34298" w14:textId="77777777" w:rsidR="00884A54" w:rsidRPr="00884A54" w:rsidRDefault="00884A54" w:rsidP="00884A54">
      <w:pPr>
        <w:jc w:val="center"/>
        <w:rPr>
          <w:szCs w:val="24"/>
          <w:lang w:eastAsia="lt-LT"/>
        </w:rPr>
      </w:pPr>
      <w:r w:rsidRPr="00884A54">
        <w:rPr>
          <w:szCs w:val="24"/>
          <w:lang w:eastAsia="lt-LT"/>
        </w:rPr>
        <w:t>Savivaldybės finansų ir turto naudojimo stebėsena.</w:t>
      </w:r>
    </w:p>
    <w:p w14:paraId="3A0E8122" w14:textId="77777777" w:rsidR="00884A54" w:rsidRPr="00884A54" w:rsidRDefault="00884A54" w:rsidP="00884A54">
      <w:pPr>
        <w:jc w:val="center"/>
        <w:rPr>
          <w:szCs w:val="24"/>
          <w:lang w:eastAsia="lt-LT"/>
        </w:rPr>
      </w:pPr>
      <w:r w:rsidRPr="00884A54">
        <w:rPr>
          <w:szCs w:val="24"/>
          <w:lang w:eastAsia="lt-LT"/>
        </w:rPr>
        <w:t>Išvadų ir pasiūlymų teikimas Savivaldybės tarybai.</w:t>
      </w:r>
    </w:p>
    <w:p w14:paraId="597CCCDE" w14:textId="77777777" w:rsidR="00884A54" w:rsidRPr="00884A54" w:rsidRDefault="00884A54" w:rsidP="00884A54">
      <w:pPr>
        <w:jc w:val="center"/>
        <w:rPr>
          <w:szCs w:val="24"/>
          <w:lang w:eastAsia="lt-LT"/>
        </w:rPr>
      </w:pPr>
      <w:r w:rsidRPr="00884A54">
        <w:rPr>
          <w:szCs w:val="24"/>
          <w:lang w:eastAsia="lt-LT"/>
        </w:rPr>
        <w:t>Priimtų sprendimų ir rekomendacijų įgyvendinimo stebėjimas.</w:t>
      </w:r>
    </w:p>
    <w:p w14:paraId="01A9FB33" w14:textId="77777777" w:rsidR="00884A54" w:rsidRDefault="00884A54" w:rsidP="0010602A">
      <w:pPr>
        <w:ind w:firstLine="1276"/>
        <w:jc w:val="both"/>
        <w:rPr>
          <w:rFonts w:eastAsia="Calibri"/>
          <w:b/>
          <w:bCs/>
          <w:noProof/>
          <w:szCs w:val="24"/>
        </w:rPr>
      </w:pPr>
    </w:p>
    <w:p w14:paraId="3990E790" w14:textId="77777777" w:rsidR="005D41E3" w:rsidRDefault="005D41E3" w:rsidP="005D41E3">
      <w:pPr>
        <w:jc w:val="both"/>
        <w:rPr>
          <w:rFonts w:eastAsia="Calibri"/>
          <w:b/>
          <w:bCs/>
          <w:noProof/>
          <w:szCs w:val="24"/>
        </w:rPr>
      </w:pPr>
    </w:p>
    <w:p w14:paraId="5E0F1F35" w14:textId="34D29F1B" w:rsidR="002102CF" w:rsidRDefault="0010602A" w:rsidP="00FE10FC">
      <w:pPr>
        <w:jc w:val="center"/>
        <w:rPr>
          <w:rFonts w:eastAsia="Calibri"/>
          <w:b/>
          <w:bCs/>
          <w:noProof/>
          <w:szCs w:val="24"/>
        </w:rPr>
      </w:pPr>
      <w:r w:rsidRPr="001C1D50">
        <w:rPr>
          <w:rFonts w:eastAsia="Calibri"/>
          <w:b/>
          <w:bCs/>
          <w:noProof/>
          <w:szCs w:val="24"/>
        </w:rPr>
        <w:lastRenderedPageBreak/>
        <w:t>202</w:t>
      </w:r>
      <w:r w:rsidR="00884A54">
        <w:rPr>
          <w:rFonts w:eastAsia="Calibri"/>
          <w:b/>
          <w:bCs/>
          <w:noProof/>
          <w:szCs w:val="24"/>
        </w:rPr>
        <w:t>5</w:t>
      </w:r>
      <w:r w:rsidRPr="001C1D50">
        <w:rPr>
          <w:rFonts w:eastAsia="Calibri"/>
          <w:b/>
          <w:bCs/>
          <w:noProof/>
          <w:szCs w:val="24"/>
        </w:rPr>
        <w:t xml:space="preserve"> m. </w:t>
      </w:r>
      <w:r w:rsidR="00854DF7" w:rsidRPr="001C1D50">
        <w:rPr>
          <w:rFonts w:eastAsia="Calibri"/>
          <w:b/>
          <w:bCs/>
          <w:noProof/>
          <w:szCs w:val="24"/>
        </w:rPr>
        <w:t xml:space="preserve">vyko </w:t>
      </w:r>
      <w:r w:rsidR="00884A54">
        <w:rPr>
          <w:rFonts w:eastAsia="Calibri"/>
          <w:b/>
          <w:bCs/>
          <w:noProof/>
          <w:szCs w:val="24"/>
        </w:rPr>
        <w:t>4</w:t>
      </w:r>
      <w:r w:rsidRPr="001C1D50">
        <w:rPr>
          <w:rFonts w:eastAsia="Calibri"/>
          <w:b/>
          <w:bCs/>
          <w:noProof/>
          <w:szCs w:val="24"/>
        </w:rPr>
        <w:t xml:space="preserve"> Kontrolės komiteto posėdžiai</w:t>
      </w:r>
      <w:r w:rsidR="00690D50" w:rsidRPr="001C1D50">
        <w:rPr>
          <w:rFonts w:eastAsia="Calibri"/>
          <w:b/>
          <w:bCs/>
          <w:noProof/>
          <w:szCs w:val="24"/>
        </w:rPr>
        <w:t>.</w:t>
      </w:r>
    </w:p>
    <w:p w14:paraId="0B0EA53B" w14:textId="77777777" w:rsidR="00FE10FC" w:rsidRPr="00FE10FC" w:rsidRDefault="00FE10FC" w:rsidP="00FE10FC">
      <w:pPr>
        <w:jc w:val="center"/>
        <w:rPr>
          <w:rFonts w:eastAsia="Calibri"/>
          <w:b/>
          <w:bCs/>
          <w:noProof/>
          <w:szCs w:val="24"/>
        </w:rPr>
      </w:pPr>
    </w:p>
    <w:p w14:paraId="1AF64AEE" w14:textId="77777777" w:rsidR="00FE10FC" w:rsidRPr="001C1D50" w:rsidRDefault="00FE10FC" w:rsidP="00CE18C5">
      <w:pPr>
        <w:jc w:val="both"/>
        <w:rPr>
          <w:rFonts w:ascii="Calibri" w:eastAsia="Calibri" w:hAnsi="Calibri"/>
          <w:noProof/>
          <w:szCs w:val="24"/>
        </w:rPr>
      </w:pP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2977"/>
        <w:gridCol w:w="2838"/>
        <w:gridCol w:w="2534"/>
      </w:tblGrid>
      <w:tr w:rsidR="00C13AEC" w:rsidRPr="001C1D50" w14:paraId="1F24A039" w14:textId="77777777" w:rsidTr="002102CF">
        <w:trPr>
          <w:trHeight w:val="556"/>
        </w:trPr>
        <w:tc>
          <w:tcPr>
            <w:tcW w:w="799" w:type="pct"/>
            <w:shd w:val="clear" w:color="auto" w:fill="C6D9F1" w:themeFill="text2" w:themeFillTint="33"/>
          </w:tcPr>
          <w:p w14:paraId="65CAC819" w14:textId="77777777" w:rsidR="009A27EE" w:rsidRPr="001C1D50" w:rsidRDefault="009A27EE" w:rsidP="004F07A5">
            <w:pPr>
              <w:jc w:val="center"/>
              <w:rPr>
                <w:b/>
                <w:szCs w:val="24"/>
              </w:rPr>
            </w:pPr>
            <w:r w:rsidRPr="001C1D50">
              <w:rPr>
                <w:b/>
                <w:szCs w:val="24"/>
              </w:rPr>
              <w:t>Posėdžio</w:t>
            </w:r>
          </w:p>
          <w:p w14:paraId="2F6B415F" w14:textId="77777777" w:rsidR="009A27EE" w:rsidRPr="001C1D50" w:rsidRDefault="009A27EE" w:rsidP="004F07A5">
            <w:pPr>
              <w:jc w:val="center"/>
              <w:rPr>
                <w:b/>
                <w:szCs w:val="24"/>
              </w:rPr>
            </w:pPr>
            <w:r w:rsidRPr="001C1D50">
              <w:rPr>
                <w:b/>
                <w:szCs w:val="24"/>
              </w:rPr>
              <w:t>data, numeris</w:t>
            </w:r>
          </w:p>
          <w:p w14:paraId="40B7AEA1" w14:textId="77777777" w:rsidR="009A27EE" w:rsidRPr="001C1D50" w:rsidRDefault="009A27EE" w:rsidP="004F07A5">
            <w:pPr>
              <w:jc w:val="center"/>
              <w:rPr>
                <w:b/>
                <w:szCs w:val="24"/>
              </w:rPr>
            </w:pPr>
          </w:p>
        </w:tc>
        <w:tc>
          <w:tcPr>
            <w:tcW w:w="1498" w:type="pct"/>
            <w:shd w:val="clear" w:color="auto" w:fill="C6D9F1" w:themeFill="text2" w:themeFillTint="33"/>
          </w:tcPr>
          <w:p w14:paraId="61B33D83" w14:textId="77777777" w:rsidR="009A27EE" w:rsidRPr="001C1D50" w:rsidRDefault="009A27EE" w:rsidP="004F07A5">
            <w:pPr>
              <w:jc w:val="center"/>
              <w:rPr>
                <w:b/>
                <w:szCs w:val="24"/>
              </w:rPr>
            </w:pPr>
            <w:r w:rsidRPr="001C1D50">
              <w:rPr>
                <w:b/>
                <w:szCs w:val="24"/>
              </w:rPr>
              <w:t>Svarstyti klausimai</w:t>
            </w:r>
          </w:p>
        </w:tc>
        <w:tc>
          <w:tcPr>
            <w:tcW w:w="1428" w:type="pct"/>
            <w:shd w:val="clear" w:color="auto" w:fill="C6D9F1" w:themeFill="text2" w:themeFillTint="33"/>
          </w:tcPr>
          <w:p w14:paraId="344BC16D" w14:textId="77777777" w:rsidR="009A27EE" w:rsidRPr="001C1D50" w:rsidRDefault="009A27EE" w:rsidP="004F07A5">
            <w:pPr>
              <w:jc w:val="center"/>
              <w:rPr>
                <w:b/>
                <w:szCs w:val="24"/>
              </w:rPr>
            </w:pPr>
            <w:r w:rsidRPr="001C1D50">
              <w:rPr>
                <w:b/>
                <w:szCs w:val="24"/>
              </w:rPr>
              <w:t>Priimti sprendimai/teiktos rekomendacijos</w:t>
            </w:r>
          </w:p>
        </w:tc>
        <w:tc>
          <w:tcPr>
            <w:tcW w:w="1275" w:type="pct"/>
            <w:shd w:val="clear" w:color="auto" w:fill="C6D9F1" w:themeFill="text2" w:themeFillTint="33"/>
          </w:tcPr>
          <w:p w14:paraId="59484F95" w14:textId="77777777" w:rsidR="009A27EE" w:rsidRPr="001C1D50" w:rsidRDefault="009A27EE" w:rsidP="009A27EE">
            <w:pPr>
              <w:jc w:val="center"/>
              <w:rPr>
                <w:b/>
                <w:szCs w:val="24"/>
              </w:rPr>
            </w:pPr>
            <w:r w:rsidRPr="001C1D50">
              <w:rPr>
                <w:b/>
                <w:szCs w:val="24"/>
              </w:rPr>
              <w:t>Sprendimų/</w:t>
            </w:r>
          </w:p>
          <w:p w14:paraId="4621F0ED" w14:textId="77777777" w:rsidR="009A27EE" w:rsidRPr="001C1D50" w:rsidRDefault="009A27EE" w:rsidP="009A27EE">
            <w:pPr>
              <w:jc w:val="center"/>
              <w:rPr>
                <w:b/>
                <w:szCs w:val="24"/>
              </w:rPr>
            </w:pPr>
            <w:r w:rsidRPr="001C1D50">
              <w:rPr>
                <w:b/>
                <w:szCs w:val="24"/>
              </w:rPr>
              <w:t>rekomendacijų vykdymas</w:t>
            </w:r>
          </w:p>
        </w:tc>
      </w:tr>
      <w:tr w:rsidR="0002551E" w:rsidRPr="001C1D50" w14:paraId="08F370B3" w14:textId="77777777" w:rsidTr="002102CF">
        <w:trPr>
          <w:trHeight w:val="556"/>
        </w:trPr>
        <w:tc>
          <w:tcPr>
            <w:tcW w:w="799" w:type="pct"/>
            <w:shd w:val="clear" w:color="auto" w:fill="C6D9F1" w:themeFill="text2" w:themeFillTint="33"/>
          </w:tcPr>
          <w:p w14:paraId="72D9406D" w14:textId="77777777" w:rsidR="0002551E" w:rsidRDefault="005D41E3" w:rsidP="003A5800">
            <w:pPr>
              <w:jc w:val="center"/>
              <w:rPr>
                <w:b/>
                <w:bCs/>
                <w:szCs w:val="24"/>
              </w:rPr>
            </w:pPr>
            <w:r>
              <w:rPr>
                <w:b/>
                <w:bCs/>
                <w:szCs w:val="24"/>
              </w:rPr>
              <w:t xml:space="preserve">2025-01-27 </w:t>
            </w:r>
          </w:p>
          <w:p w14:paraId="609592DF" w14:textId="56E714E2" w:rsidR="005D41E3" w:rsidRPr="001C1D50" w:rsidRDefault="005D41E3" w:rsidP="003A5800">
            <w:pPr>
              <w:jc w:val="center"/>
              <w:rPr>
                <w:b/>
                <w:bCs/>
                <w:szCs w:val="24"/>
              </w:rPr>
            </w:pPr>
            <w:r>
              <w:rPr>
                <w:b/>
                <w:bCs/>
                <w:szCs w:val="24"/>
              </w:rPr>
              <w:t>Nr. 24-1</w:t>
            </w:r>
          </w:p>
        </w:tc>
        <w:tc>
          <w:tcPr>
            <w:tcW w:w="1498" w:type="pct"/>
          </w:tcPr>
          <w:p w14:paraId="6530706B" w14:textId="2E3DBEED" w:rsidR="0002551E" w:rsidRPr="001C1D50" w:rsidRDefault="0002551E" w:rsidP="004D6A08">
            <w:pPr>
              <w:rPr>
                <w:bCs/>
                <w:szCs w:val="24"/>
              </w:rPr>
            </w:pPr>
            <w:r w:rsidRPr="001C1D50">
              <w:rPr>
                <w:bCs/>
                <w:szCs w:val="24"/>
              </w:rPr>
              <w:t>Dėl Kontrolės komiteto 20</w:t>
            </w:r>
            <w:r w:rsidR="006B2E26" w:rsidRPr="001C1D50">
              <w:rPr>
                <w:bCs/>
                <w:szCs w:val="24"/>
              </w:rPr>
              <w:t>2</w:t>
            </w:r>
            <w:r w:rsidR="005D41E3">
              <w:rPr>
                <w:bCs/>
                <w:szCs w:val="24"/>
              </w:rPr>
              <w:t>4</w:t>
            </w:r>
            <w:r w:rsidRPr="001C1D50">
              <w:rPr>
                <w:bCs/>
                <w:szCs w:val="24"/>
              </w:rPr>
              <w:t xml:space="preserve"> m. veiklos ataskaitos.</w:t>
            </w:r>
          </w:p>
        </w:tc>
        <w:tc>
          <w:tcPr>
            <w:tcW w:w="1428" w:type="pct"/>
          </w:tcPr>
          <w:p w14:paraId="0E5598EF" w14:textId="4F454060" w:rsidR="0002551E" w:rsidRPr="001C1D50" w:rsidRDefault="0002551E" w:rsidP="004D6A08">
            <w:pPr>
              <w:rPr>
                <w:bCs/>
                <w:szCs w:val="24"/>
              </w:rPr>
            </w:pPr>
            <w:r w:rsidRPr="001C1D50">
              <w:rPr>
                <w:bCs/>
                <w:szCs w:val="24"/>
              </w:rPr>
              <w:t>Pritarta Kontrolės komiteto 202</w:t>
            </w:r>
            <w:r w:rsidR="005D41E3">
              <w:rPr>
                <w:bCs/>
                <w:szCs w:val="24"/>
              </w:rPr>
              <w:t>4</w:t>
            </w:r>
            <w:r w:rsidRPr="001C1D50">
              <w:rPr>
                <w:bCs/>
                <w:szCs w:val="24"/>
              </w:rPr>
              <w:t xml:space="preserve"> m. veiklos ataskaitai.</w:t>
            </w:r>
          </w:p>
        </w:tc>
        <w:tc>
          <w:tcPr>
            <w:tcW w:w="1275" w:type="pct"/>
          </w:tcPr>
          <w:p w14:paraId="21EEA1F0" w14:textId="77777777" w:rsidR="005D41E3" w:rsidRPr="005D41E3" w:rsidRDefault="005D41E3" w:rsidP="005D41E3">
            <w:pPr>
              <w:rPr>
                <w:bCs/>
                <w:szCs w:val="24"/>
              </w:rPr>
            </w:pPr>
            <w:r w:rsidRPr="005D41E3">
              <w:rPr>
                <w:bCs/>
                <w:szCs w:val="24"/>
              </w:rPr>
              <w:t>Ataskaita pristatyta Savivaldybės tarybos posėdyje, paskelbta savivaldybės interneto svetainėje.</w:t>
            </w:r>
          </w:p>
          <w:p w14:paraId="04D8B70F" w14:textId="2E66343C" w:rsidR="0002551E" w:rsidRPr="001C1D50" w:rsidRDefault="0002551E" w:rsidP="002F5684">
            <w:pPr>
              <w:rPr>
                <w:bCs/>
                <w:szCs w:val="24"/>
              </w:rPr>
            </w:pPr>
          </w:p>
        </w:tc>
      </w:tr>
      <w:tr w:rsidR="00D01322" w:rsidRPr="001C1D50" w14:paraId="63F10536" w14:textId="77777777" w:rsidTr="002102CF">
        <w:trPr>
          <w:trHeight w:val="556"/>
        </w:trPr>
        <w:tc>
          <w:tcPr>
            <w:tcW w:w="799" w:type="pct"/>
            <w:shd w:val="clear" w:color="auto" w:fill="C6D9F1" w:themeFill="text2" w:themeFillTint="33"/>
          </w:tcPr>
          <w:p w14:paraId="2F52196C" w14:textId="2593F361" w:rsidR="00D01322" w:rsidRPr="001C1D50" w:rsidRDefault="00D01322" w:rsidP="003A5800">
            <w:pPr>
              <w:jc w:val="center"/>
              <w:rPr>
                <w:b/>
                <w:bCs/>
                <w:szCs w:val="24"/>
              </w:rPr>
            </w:pPr>
            <w:r w:rsidRPr="001C1D50">
              <w:rPr>
                <w:b/>
                <w:bCs/>
                <w:szCs w:val="24"/>
              </w:rPr>
              <w:t>202</w:t>
            </w:r>
            <w:r w:rsidR="005D41E3">
              <w:rPr>
                <w:b/>
                <w:bCs/>
                <w:szCs w:val="24"/>
              </w:rPr>
              <w:t>5</w:t>
            </w:r>
            <w:r w:rsidRPr="001C1D50">
              <w:rPr>
                <w:b/>
                <w:bCs/>
                <w:szCs w:val="24"/>
              </w:rPr>
              <w:t>-03-</w:t>
            </w:r>
            <w:r w:rsidR="00E61432" w:rsidRPr="001C1D50">
              <w:rPr>
                <w:b/>
                <w:bCs/>
                <w:szCs w:val="24"/>
              </w:rPr>
              <w:t>1</w:t>
            </w:r>
            <w:r w:rsidR="005D41E3">
              <w:rPr>
                <w:b/>
                <w:bCs/>
                <w:szCs w:val="24"/>
              </w:rPr>
              <w:t>2</w:t>
            </w:r>
            <w:r w:rsidRPr="001C1D50">
              <w:rPr>
                <w:b/>
                <w:bCs/>
                <w:szCs w:val="24"/>
              </w:rPr>
              <w:t xml:space="preserve"> Nr. 24-2</w:t>
            </w:r>
          </w:p>
        </w:tc>
        <w:tc>
          <w:tcPr>
            <w:tcW w:w="1498" w:type="pct"/>
          </w:tcPr>
          <w:p w14:paraId="7BA61095" w14:textId="0A1257CD" w:rsidR="00D01322" w:rsidRPr="001C1D50" w:rsidRDefault="005C6871" w:rsidP="005C6871">
            <w:pPr>
              <w:rPr>
                <w:bCs/>
                <w:szCs w:val="24"/>
              </w:rPr>
            </w:pPr>
            <w:r w:rsidRPr="001C1D50">
              <w:rPr>
                <w:bCs/>
                <w:szCs w:val="24"/>
              </w:rPr>
              <w:t>Dėl Ukmergės rajono savivaldybės Kontrolės ir audito tarnybos 202</w:t>
            </w:r>
            <w:r w:rsidR="005D41E3">
              <w:rPr>
                <w:bCs/>
                <w:szCs w:val="24"/>
              </w:rPr>
              <w:t>4</w:t>
            </w:r>
            <w:r w:rsidRPr="001C1D50">
              <w:rPr>
                <w:bCs/>
                <w:szCs w:val="24"/>
              </w:rPr>
              <w:t xml:space="preserve"> m. veiklos ataskaitos. </w:t>
            </w:r>
          </w:p>
        </w:tc>
        <w:tc>
          <w:tcPr>
            <w:tcW w:w="1428" w:type="pct"/>
          </w:tcPr>
          <w:p w14:paraId="43309596" w14:textId="77777777" w:rsidR="00E61432" w:rsidRDefault="00A047EF" w:rsidP="004D6A08">
            <w:pPr>
              <w:rPr>
                <w:bCs/>
                <w:szCs w:val="24"/>
              </w:rPr>
            </w:pPr>
            <w:r w:rsidRPr="001C1D50">
              <w:rPr>
                <w:bCs/>
                <w:szCs w:val="24"/>
              </w:rPr>
              <w:t>Išklausyta informacija.</w:t>
            </w:r>
          </w:p>
          <w:p w14:paraId="50CC657E" w14:textId="63235EF9" w:rsidR="0034235E" w:rsidRPr="001C1D50" w:rsidRDefault="0034235E" w:rsidP="004D6A08">
            <w:pPr>
              <w:rPr>
                <w:bCs/>
                <w:szCs w:val="24"/>
              </w:rPr>
            </w:pPr>
            <w:r>
              <w:rPr>
                <w:bCs/>
                <w:szCs w:val="24"/>
              </w:rPr>
              <w:t>Nuspręsta:</w:t>
            </w:r>
          </w:p>
          <w:p w14:paraId="367E3E53" w14:textId="5D6C6DFD" w:rsidR="00D01322" w:rsidRDefault="006B7D77" w:rsidP="005D41E3">
            <w:pPr>
              <w:rPr>
                <w:bCs/>
                <w:szCs w:val="24"/>
              </w:rPr>
            </w:pPr>
            <w:r w:rsidRPr="006B7D77">
              <w:rPr>
                <w:bCs/>
                <w:szCs w:val="24"/>
              </w:rPr>
              <w:t>1.</w:t>
            </w:r>
            <w:r>
              <w:rPr>
                <w:bCs/>
                <w:szCs w:val="24"/>
              </w:rPr>
              <w:t xml:space="preserve"> </w:t>
            </w:r>
            <w:r w:rsidR="0034235E">
              <w:rPr>
                <w:bCs/>
                <w:szCs w:val="24"/>
              </w:rPr>
              <w:t>R</w:t>
            </w:r>
            <w:r w:rsidR="005D41E3" w:rsidRPr="006B7D77">
              <w:rPr>
                <w:bCs/>
                <w:szCs w:val="24"/>
              </w:rPr>
              <w:t>ekomenduoti administracijai organizuoti atlikti</w:t>
            </w:r>
            <w:r>
              <w:rPr>
                <w:bCs/>
                <w:szCs w:val="24"/>
              </w:rPr>
              <w:t xml:space="preserve"> </w:t>
            </w:r>
            <w:r w:rsidR="005D41E3" w:rsidRPr="006B7D77">
              <w:rPr>
                <w:bCs/>
                <w:szCs w:val="24"/>
              </w:rPr>
              <w:t>atitikties/finansinį/veiklos auditą, kai keičiasi įstaigų/įmonių vadovai. Auditą pavesti atlikti Kontrolės ir audito tarnybai ar Centralizuoto</w:t>
            </w:r>
            <w:r w:rsidR="0034235E">
              <w:rPr>
                <w:bCs/>
                <w:szCs w:val="24"/>
              </w:rPr>
              <w:t xml:space="preserve"> </w:t>
            </w:r>
            <w:r w:rsidR="005D41E3" w:rsidRPr="005D41E3">
              <w:rPr>
                <w:bCs/>
                <w:szCs w:val="24"/>
              </w:rPr>
              <w:t>vidaus audito skyriui.</w:t>
            </w:r>
          </w:p>
          <w:p w14:paraId="2CD727DB" w14:textId="406CB14F" w:rsidR="006B7D77" w:rsidRPr="001C1D50" w:rsidRDefault="006B7D77" w:rsidP="005D41E3">
            <w:pPr>
              <w:rPr>
                <w:bCs/>
                <w:szCs w:val="24"/>
              </w:rPr>
            </w:pPr>
            <w:r w:rsidRPr="006B7D77">
              <w:rPr>
                <w:bCs/>
                <w:szCs w:val="24"/>
              </w:rPr>
              <w:t>2. Pritarti Kontrolės ir audito tarnybos 2024 m. metinių ataskaitų rinkiniui ir teikti jį</w:t>
            </w:r>
            <w:r>
              <w:rPr>
                <w:bCs/>
                <w:szCs w:val="24"/>
              </w:rPr>
              <w:t xml:space="preserve"> </w:t>
            </w:r>
            <w:r w:rsidRPr="006B7D77">
              <w:rPr>
                <w:bCs/>
                <w:szCs w:val="24"/>
              </w:rPr>
              <w:t>tvirtinti artimiausiame Tarybos posėdyje.</w:t>
            </w:r>
          </w:p>
        </w:tc>
        <w:tc>
          <w:tcPr>
            <w:tcW w:w="1275" w:type="pct"/>
          </w:tcPr>
          <w:p w14:paraId="772EC2B6" w14:textId="77777777" w:rsidR="00D01322" w:rsidRDefault="006B7D77" w:rsidP="005C6871">
            <w:pPr>
              <w:jc w:val="both"/>
              <w:rPr>
                <w:bCs/>
                <w:szCs w:val="24"/>
              </w:rPr>
            </w:pPr>
            <w:r w:rsidRPr="0034235E">
              <w:rPr>
                <w:bCs/>
                <w:szCs w:val="24"/>
              </w:rPr>
              <w:t xml:space="preserve">Rekomendacija įvykdyta. </w:t>
            </w:r>
          </w:p>
          <w:p w14:paraId="499BE0B5" w14:textId="77777777" w:rsidR="00D64A0C" w:rsidRDefault="00D64A0C" w:rsidP="005C6871">
            <w:pPr>
              <w:jc w:val="both"/>
              <w:rPr>
                <w:bCs/>
                <w:szCs w:val="24"/>
              </w:rPr>
            </w:pPr>
          </w:p>
          <w:p w14:paraId="6A10EEFB" w14:textId="77777777" w:rsidR="00D64A0C" w:rsidRDefault="00D64A0C" w:rsidP="005C6871">
            <w:pPr>
              <w:jc w:val="both"/>
              <w:rPr>
                <w:bCs/>
                <w:szCs w:val="24"/>
              </w:rPr>
            </w:pPr>
          </w:p>
          <w:p w14:paraId="54DF7BE6" w14:textId="77777777" w:rsidR="00D64A0C" w:rsidRDefault="00D64A0C" w:rsidP="005C6871">
            <w:pPr>
              <w:jc w:val="both"/>
              <w:rPr>
                <w:bCs/>
                <w:szCs w:val="24"/>
              </w:rPr>
            </w:pPr>
          </w:p>
          <w:p w14:paraId="6AF74D90" w14:textId="77777777" w:rsidR="00D64A0C" w:rsidRDefault="00D64A0C" w:rsidP="005C6871">
            <w:pPr>
              <w:jc w:val="both"/>
              <w:rPr>
                <w:bCs/>
                <w:szCs w:val="24"/>
              </w:rPr>
            </w:pPr>
          </w:p>
          <w:p w14:paraId="1A4E227B" w14:textId="77777777" w:rsidR="00D64A0C" w:rsidRDefault="00D64A0C" w:rsidP="005C6871">
            <w:pPr>
              <w:jc w:val="both"/>
              <w:rPr>
                <w:bCs/>
                <w:szCs w:val="24"/>
              </w:rPr>
            </w:pPr>
          </w:p>
          <w:p w14:paraId="4A765055" w14:textId="77777777" w:rsidR="00D64A0C" w:rsidRDefault="00D64A0C" w:rsidP="005C6871">
            <w:pPr>
              <w:jc w:val="both"/>
              <w:rPr>
                <w:bCs/>
                <w:szCs w:val="24"/>
              </w:rPr>
            </w:pPr>
          </w:p>
          <w:p w14:paraId="3EC3DCFE" w14:textId="77777777" w:rsidR="00D64A0C" w:rsidRDefault="00D64A0C" w:rsidP="005C6871">
            <w:pPr>
              <w:jc w:val="both"/>
              <w:rPr>
                <w:bCs/>
                <w:szCs w:val="24"/>
              </w:rPr>
            </w:pPr>
          </w:p>
          <w:p w14:paraId="0EB6DCC6" w14:textId="77777777" w:rsidR="00D64A0C" w:rsidRDefault="00D64A0C" w:rsidP="005C6871">
            <w:pPr>
              <w:jc w:val="both"/>
              <w:rPr>
                <w:bCs/>
                <w:szCs w:val="24"/>
              </w:rPr>
            </w:pPr>
          </w:p>
          <w:p w14:paraId="760121CB" w14:textId="77777777" w:rsidR="00D64A0C" w:rsidRDefault="00D64A0C" w:rsidP="005C6871">
            <w:pPr>
              <w:jc w:val="both"/>
              <w:rPr>
                <w:bCs/>
                <w:szCs w:val="24"/>
              </w:rPr>
            </w:pPr>
          </w:p>
          <w:p w14:paraId="07CB3C02" w14:textId="77777777" w:rsidR="00D64A0C" w:rsidRDefault="00D64A0C" w:rsidP="005C6871">
            <w:pPr>
              <w:jc w:val="both"/>
              <w:rPr>
                <w:bCs/>
                <w:szCs w:val="24"/>
              </w:rPr>
            </w:pPr>
          </w:p>
          <w:p w14:paraId="4D99F6CF" w14:textId="40D63DBE" w:rsidR="00D64A0C" w:rsidRDefault="00D64A0C" w:rsidP="005C6871">
            <w:pPr>
              <w:jc w:val="both"/>
              <w:rPr>
                <w:bCs/>
                <w:szCs w:val="24"/>
              </w:rPr>
            </w:pPr>
            <w:r>
              <w:rPr>
                <w:bCs/>
                <w:szCs w:val="24"/>
              </w:rPr>
              <w:t xml:space="preserve">Tarybos sprendimas </w:t>
            </w:r>
          </w:p>
          <w:p w14:paraId="5520BC9F" w14:textId="6333A6B2" w:rsidR="00D64A0C" w:rsidRPr="001C1D50" w:rsidRDefault="00D64A0C" w:rsidP="005C6871">
            <w:pPr>
              <w:jc w:val="both"/>
              <w:rPr>
                <w:bCs/>
                <w:szCs w:val="24"/>
              </w:rPr>
            </w:pPr>
            <w:r>
              <w:rPr>
                <w:bCs/>
                <w:szCs w:val="24"/>
              </w:rPr>
              <w:t>2025-03-27 Nr. 7-46</w:t>
            </w:r>
          </w:p>
        </w:tc>
      </w:tr>
      <w:tr w:rsidR="005C6871" w:rsidRPr="001C1D50" w14:paraId="21493668" w14:textId="77777777" w:rsidTr="002102CF">
        <w:trPr>
          <w:trHeight w:val="556"/>
        </w:trPr>
        <w:tc>
          <w:tcPr>
            <w:tcW w:w="799" w:type="pct"/>
            <w:vMerge w:val="restart"/>
            <w:shd w:val="clear" w:color="auto" w:fill="C6D9F1" w:themeFill="text2" w:themeFillTint="33"/>
          </w:tcPr>
          <w:p w14:paraId="5F2AF5FF" w14:textId="7C9F4A33" w:rsidR="005C6871" w:rsidRPr="001C1D50" w:rsidRDefault="005C6871" w:rsidP="003A5800">
            <w:pPr>
              <w:jc w:val="center"/>
              <w:rPr>
                <w:b/>
                <w:bCs/>
                <w:szCs w:val="24"/>
              </w:rPr>
            </w:pPr>
            <w:bookmarkStart w:id="0" w:name="_Hlk93052009"/>
            <w:r w:rsidRPr="001C1D50">
              <w:rPr>
                <w:b/>
                <w:bCs/>
                <w:szCs w:val="24"/>
              </w:rPr>
              <w:t>202</w:t>
            </w:r>
            <w:r w:rsidR="006B7D77">
              <w:rPr>
                <w:b/>
                <w:bCs/>
                <w:szCs w:val="24"/>
              </w:rPr>
              <w:t>5</w:t>
            </w:r>
            <w:r w:rsidRPr="001C1D50">
              <w:rPr>
                <w:b/>
                <w:bCs/>
                <w:szCs w:val="24"/>
              </w:rPr>
              <w:t>-0</w:t>
            </w:r>
            <w:r w:rsidR="006B7D77">
              <w:rPr>
                <w:b/>
                <w:bCs/>
                <w:szCs w:val="24"/>
              </w:rPr>
              <w:t>6</w:t>
            </w:r>
            <w:r w:rsidRPr="001C1D50">
              <w:rPr>
                <w:b/>
                <w:bCs/>
                <w:szCs w:val="24"/>
              </w:rPr>
              <w:t>-</w:t>
            </w:r>
            <w:r w:rsidR="006B7D77">
              <w:rPr>
                <w:b/>
                <w:bCs/>
                <w:szCs w:val="24"/>
              </w:rPr>
              <w:t>03</w:t>
            </w:r>
          </w:p>
          <w:p w14:paraId="43DA1DDB" w14:textId="50337E14" w:rsidR="005C6871" w:rsidRPr="001C1D50" w:rsidRDefault="005C6871" w:rsidP="003A5800">
            <w:pPr>
              <w:jc w:val="center"/>
              <w:rPr>
                <w:b/>
                <w:bCs/>
                <w:szCs w:val="24"/>
              </w:rPr>
            </w:pPr>
            <w:r w:rsidRPr="001C1D50">
              <w:rPr>
                <w:b/>
                <w:bCs/>
                <w:szCs w:val="24"/>
              </w:rPr>
              <w:t>Nr. 24-3</w:t>
            </w:r>
          </w:p>
        </w:tc>
        <w:tc>
          <w:tcPr>
            <w:tcW w:w="1498" w:type="pct"/>
          </w:tcPr>
          <w:p w14:paraId="21B82471" w14:textId="179BE8EA" w:rsidR="005C6871" w:rsidRPr="001C1D50" w:rsidRDefault="006B7D77" w:rsidP="006B7D77">
            <w:pPr>
              <w:rPr>
                <w:bCs/>
                <w:szCs w:val="24"/>
              </w:rPr>
            </w:pPr>
            <w:r w:rsidRPr="006B7D77">
              <w:rPr>
                <w:bCs/>
                <w:szCs w:val="24"/>
              </w:rPr>
              <w:t>Dėl Ukmergės rajono savivaldybės Kontrolės ir audito tarnybos audito išvados dėl</w:t>
            </w:r>
            <w:r w:rsidR="0034235E">
              <w:rPr>
                <w:bCs/>
                <w:szCs w:val="24"/>
              </w:rPr>
              <w:t xml:space="preserve"> </w:t>
            </w:r>
            <w:r w:rsidRPr="006B7D77">
              <w:rPr>
                <w:bCs/>
                <w:szCs w:val="24"/>
              </w:rPr>
              <w:t>pateikto tvirtinti Ukmergės rajono savivaldybės 2024 m. metinių ataskaitų rinkinio.</w:t>
            </w:r>
          </w:p>
        </w:tc>
        <w:tc>
          <w:tcPr>
            <w:tcW w:w="1428" w:type="pct"/>
          </w:tcPr>
          <w:p w14:paraId="305ABA46" w14:textId="7ADC629D" w:rsidR="005C6871" w:rsidRPr="001C1D50" w:rsidRDefault="0034235E" w:rsidP="006B7D77">
            <w:pPr>
              <w:rPr>
                <w:bCs/>
                <w:szCs w:val="24"/>
              </w:rPr>
            </w:pPr>
            <w:r>
              <w:rPr>
                <w:bCs/>
                <w:szCs w:val="24"/>
              </w:rPr>
              <w:t>Nuspręsta</w:t>
            </w:r>
            <w:r w:rsidR="006B7D77" w:rsidRPr="006B7D77">
              <w:rPr>
                <w:bCs/>
                <w:szCs w:val="24"/>
              </w:rPr>
              <w:t>: pritarti savivaldybės Kontrolės ir audito tarnybos audito išvadai dėl</w:t>
            </w:r>
            <w:r w:rsidR="006B7D77">
              <w:rPr>
                <w:bCs/>
                <w:szCs w:val="24"/>
              </w:rPr>
              <w:t xml:space="preserve"> </w:t>
            </w:r>
            <w:r w:rsidR="006B7D77" w:rsidRPr="006B7D77">
              <w:rPr>
                <w:bCs/>
                <w:szCs w:val="24"/>
              </w:rPr>
              <w:t>pateikto tvirtinti Ukmergės rajono savivaldybės 2024 m. metinių ataskaitų rinkinio.</w:t>
            </w:r>
          </w:p>
        </w:tc>
        <w:tc>
          <w:tcPr>
            <w:tcW w:w="1275" w:type="pct"/>
          </w:tcPr>
          <w:p w14:paraId="23A8E440" w14:textId="2A27ECF4" w:rsidR="005C6871" w:rsidRPr="001C1D50" w:rsidRDefault="00D64A0C" w:rsidP="009D7B19">
            <w:pPr>
              <w:rPr>
                <w:bCs/>
                <w:szCs w:val="24"/>
              </w:rPr>
            </w:pPr>
            <w:r>
              <w:rPr>
                <w:bCs/>
                <w:szCs w:val="24"/>
              </w:rPr>
              <w:t xml:space="preserve">Tarybos sprendimas </w:t>
            </w:r>
            <w:r w:rsidR="00F41253">
              <w:rPr>
                <w:bCs/>
                <w:szCs w:val="24"/>
              </w:rPr>
              <w:t>2025-06-</w:t>
            </w:r>
            <w:r>
              <w:rPr>
                <w:bCs/>
                <w:szCs w:val="24"/>
              </w:rPr>
              <w:t>26</w:t>
            </w:r>
            <w:r w:rsidR="00F41253">
              <w:rPr>
                <w:bCs/>
                <w:szCs w:val="24"/>
              </w:rPr>
              <w:t xml:space="preserve"> Nr. 7-</w:t>
            </w:r>
            <w:r>
              <w:rPr>
                <w:bCs/>
                <w:szCs w:val="24"/>
              </w:rPr>
              <w:t>127</w:t>
            </w:r>
          </w:p>
        </w:tc>
      </w:tr>
      <w:tr w:rsidR="005C6871" w:rsidRPr="001C1D50" w14:paraId="2E59EC43" w14:textId="77777777" w:rsidTr="002102CF">
        <w:trPr>
          <w:trHeight w:val="556"/>
        </w:trPr>
        <w:tc>
          <w:tcPr>
            <w:tcW w:w="799" w:type="pct"/>
            <w:vMerge/>
            <w:shd w:val="clear" w:color="auto" w:fill="C6D9F1" w:themeFill="text2" w:themeFillTint="33"/>
          </w:tcPr>
          <w:p w14:paraId="2CCF377C" w14:textId="77777777" w:rsidR="005C6871" w:rsidRPr="001C1D50" w:rsidRDefault="005C6871" w:rsidP="003A5800">
            <w:pPr>
              <w:jc w:val="center"/>
              <w:rPr>
                <w:b/>
                <w:bCs/>
                <w:szCs w:val="24"/>
              </w:rPr>
            </w:pPr>
          </w:p>
        </w:tc>
        <w:tc>
          <w:tcPr>
            <w:tcW w:w="1498" w:type="pct"/>
          </w:tcPr>
          <w:p w14:paraId="249054E8" w14:textId="6E9D2CFB" w:rsidR="005C6871" w:rsidRPr="001C1D50" w:rsidRDefault="006B7D77" w:rsidP="006B7D77">
            <w:pPr>
              <w:rPr>
                <w:bCs/>
                <w:szCs w:val="24"/>
              </w:rPr>
            </w:pPr>
            <w:r w:rsidRPr="006B7D77">
              <w:rPr>
                <w:bCs/>
                <w:szCs w:val="24"/>
              </w:rPr>
              <w:t>Dėl Ukmergės rajono savivaldybės Kontrolės ir audito tarnybos 2025 m. veiklos</w:t>
            </w:r>
            <w:r>
              <w:rPr>
                <w:bCs/>
                <w:szCs w:val="24"/>
              </w:rPr>
              <w:t xml:space="preserve"> </w:t>
            </w:r>
            <w:r w:rsidRPr="006B7D77">
              <w:rPr>
                <w:bCs/>
                <w:szCs w:val="24"/>
              </w:rPr>
              <w:t>plano vykdymo</w:t>
            </w:r>
            <w:r>
              <w:rPr>
                <w:bCs/>
                <w:szCs w:val="24"/>
              </w:rPr>
              <w:t>.</w:t>
            </w:r>
          </w:p>
        </w:tc>
        <w:tc>
          <w:tcPr>
            <w:tcW w:w="1428" w:type="pct"/>
          </w:tcPr>
          <w:p w14:paraId="50161F59" w14:textId="61AAADF8" w:rsidR="005D0A1F" w:rsidRPr="001C1D50" w:rsidRDefault="006B7D77" w:rsidP="002102CF">
            <w:pPr>
              <w:rPr>
                <w:bCs/>
                <w:szCs w:val="24"/>
              </w:rPr>
            </w:pPr>
            <w:r>
              <w:rPr>
                <w:bCs/>
                <w:szCs w:val="24"/>
              </w:rPr>
              <w:t>Pristatyta informacija.</w:t>
            </w:r>
          </w:p>
        </w:tc>
        <w:tc>
          <w:tcPr>
            <w:tcW w:w="1275" w:type="pct"/>
          </w:tcPr>
          <w:p w14:paraId="7BBD75B7" w14:textId="77777777" w:rsidR="005C6871" w:rsidRPr="001C1D50" w:rsidRDefault="005C6871" w:rsidP="009D7B19">
            <w:pPr>
              <w:rPr>
                <w:bCs/>
                <w:szCs w:val="24"/>
              </w:rPr>
            </w:pPr>
          </w:p>
        </w:tc>
      </w:tr>
      <w:tr w:rsidR="006B7D77" w:rsidRPr="001C1D50" w14:paraId="7AB745DA" w14:textId="77777777" w:rsidTr="002102CF">
        <w:trPr>
          <w:trHeight w:val="556"/>
        </w:trPr>
        <w:tc>
          <w:tcPr>
            <w:tcW w:w="799" w:type="pct"/>
            <w:vMerge/>
            <w:shd w:val="clear" w:color="auto" w:fill="C6D9F1" w:themeFill="text2" w:themeFillTint="33"/>
          </w:tcPr>
          <w:p w14:paraId="1EE4BE8E" w14:textId="77777777" w:rsidR="006B7D77" w:rsidRPr="001C1D50" w:rsidRDefault="006B7D77" w:rsidP="003A5800">
            <w:pPr>
              <w:jc w:val="center"/>
              <w:rPr>
                <w:b/>
                <w:bCs/>
                <w:szCs w:val="24"/>
              </w:rPr>
            </w:pPr>
          </w:p>
        </w:tc>
        <w:tc>
          <w:tcPr>
            <w:tcW w:w="1498" w:type="pct"/>
          </w:tcPr>
          <w:p w14:paraId="51FD72F3" w14:textId="77777777" w:rsidR="006B7D77" w:rsidRPr="006B7D77" w:rsidRDefault="006B7D77" w:rsidP="006B7D77">
            <w:pPr>
              <w:rPr>
                <w:bCs/>
                <w:szCs w:val="24"/>
              </w:rPr>
            </w:pPr>
            <w:r w:rsidRPr="006B7D77">
              <w:rPr>
                <w:bCs/>
                <w:szCs w:val="24"/>
              </w:rPr>
              <w:t>Dėl Ukmergės rajono savivaldybės Priešgaisrinės tarnybos vykdomų pirkimų</w:t>
            </w:r>
          </w:p>
          <w:p w14:paraId="486F1A89" w14:textId="032FC280" w:rsidR="006B7D77" w:rsidRPr="006B7D77" w:rsidRDefault="006B7D77" w:rsidP="006B7D77">
            <w:pPr>
              <w:rPr>
                <w:bCs/>
                <w:szCs w:val="24"/>
              </w:rPr>
            </w:pPr>
            <w:r w:rsidRPr="006B7D77">
              <w:rPr>
                <w:bCs/>
                <w:szCs w:val="24"/>
              </w:rPr>
              <w:t>viešuosiuose konkursuose</w:t>
            </w:r>
            <w:r>
              <w:rPr>
                <w:bCs/>
                <w:szCs w:val="24"/>
              </w:rPr>
              <w:t>.</w:t>
            </w:r>
          </w:p>
        </w:tc>
        <w:tc>
          <w:tcPr>
            <w:tcW w:w="1428" w:type="pct"/>
          </w:tcPr>
          <w:p w14:paraId="1B5B6704" w14:textId="598224EF" w:rsidR="006B7D77" w:rsidRPr="006B7D77" w:rsidRDefault="006B7D77" w:rsidP="006B7D77">
            <w:pPr>
              <w:rPr>
                <w:bCs/>
                <w:szCs w:val="24"/>
              </w:rPr>
            </w:pPr>
            <w:r>
              <w:rPr>
                <w:bCs/>
                <w:szCs w:val="24"/>
              </w:rPr>
              <w:t>Pristatyta informacija, atkreiptas dėmesys dėl įstaigų vadovų</w:t>
            </w:r>
          </w:p>
          <w:p w14:paraId="6959E883" w14:textId="164D13C4" w:rsidR="006B7D77" w:rsidRPr="001C1D50" w:rsidRDefault="006B7D77" w:rsidP="006B7D77">
            <w:pPr>
              <w:rPr>
                <w:bCs/>
                <w:szCs w:val="24"/>
              </w:rPr>
            </w:pPr>
            <w:r w:rsidRPr="006B7D77">
              <w:rPr>
                <w:bCs/>
                <w:szCs w:val="24"/>
              </w:rPr>
              <w:t>būtinum</w:t>
            </w:r>
            <w:r>
              <w:rPr>
                <w:bCs/>
                <w:szCs w:val="24"/>
              </w:rPr>
              <w:t>o</w:t>
            </w:r>
            <w:r w:rsidRPr="006B7D77">
              <w:rPr>
                <w:bCs/>
                <w:szCs w:val="24"/>
              </w:rPr>
              <w:t xml:space="preserve"> deklaruoti viešuosius ir privačius interesus</w:t>
            </w:r>
            <w:r>
              <w:rPr>
                <w:bCs/>
                <w:szCs w:val="24"/>
              </w:rPr>
              <w:t>.</w:t>
            </w:r>
          </w:p>
        </w:tc>
        <w:tc>
          <w:tcPr>
            <w:tcW w:w="1275" w:type="pct"/>
          </w:tcPr>
          <w:p w14:paraId="3939D543" w14:textId="77777777" w:rsidR="006B7D77" w:rsidRPr="001C1D50" w:rsidRDefault="006B7D77" w:rsidP="009D7B19">
            <w:pPr>
              <w:rPr>
                <w:bCs/>
                <w:szCs w:val="24"/>
              </w:rPr>
            </w:pPr>
          </w:p>
        </w:tc>
      </w:tr>
      <w:tr w:rsidR="005C6871" w:rsidRPr="001C1D50" w14:paraId="5928F1DF" w14:textId="77777777" w:rsidTr="002102CF">
        <w:trPr>
          <w:trHeight w:val="556"/>
        </w:trPr>
        <w:tc>
          <w:tcPr>
            <w:tcW w:w="799" w:type="pct"/>
            <w:vMerge/>
            <w:shd w:val="clear" w:color="auto" w:fill="C6D9F1" w:themeFill="text2" w:themeFillTint="33"/>
          </w:tcPr>
          <w:p w14:paraId="6D848CCB" w14:textId="77777777" w:rsidR="005C6871" w:rsidRPr="001C1D50" w:rsidRDefault="005C6871" w:rsidP="003A5800">
            <w:pPr>
              <w:jc w:val="center"/>
              <w:rPr>
                <w:b/>
                <w:bCs/>
                <w:szCs w:val="24"/>
              </w:rPr>
            </w:pPr>
          </w:p>
        </w:tc>
        <w:tc>
          <w:tcPr>
            <w:tcW w:w="1498" w:type="pct"/>
          </w:tcPr>
          <w:p w14:paraId="111A2B67" w14:textId="6BC4DFA4" w:rsidR="005C6871" w:rsidRPr="001C1D50" w:rsidRDefault="006B7D77" w:rsidP="006B7D77">
            <w:pPr>
              <w:rPr>
                <w:bCs/>
                <w:szCs w:val="24"/>
              </w:rPr>
            </w:pPr>
            <w:r w:rsidRPr="006B7D77">
              <w:rPr>
                <w:bCs/>
                <w:szCs w:val="24"/>
              </w:rPr>
              <w:t>Dėl Savivaldybės kontrolierės pareiginės algos koeficiento nustatymo</w:t>
            </w:r>
            <w:r>
              <w:rPr>
                <w:bCs/>
                <w:szCs w:val="24"/>
              </w:rPr>
              <w:t>.</w:t>
            </w:r>
          </w:p>
        </w:tc>
        <w:tc>
          <w:tcPr>
            <w:tcW w:w="1428" w:type="pct"/>
          </w:tcPr>
          <w:p w14:paraId="649F544E" w14:textId="74948990" w:rsidR="006B7D77" w:rsidRPr="006B7D77" w:rsidRDefault="006B7D77" w:rsidP="006B7D77">
            <w:pPr>
              <w:rPr>
                <w:bCs/>
                <w:szCs w:val="24"/>
              </w:rPr>
            </w:pPr>
            <w:r w:rsidRPr="006B7D77">
              <w:rPr>
                <w:bCs/>
                <w:szCs w:val="24"/>
              </w:rPr>
              <w:t>N</w:t>
            </w:r>
            <w:r w:rsidR="00510668">
              <w:rPr>
                <w:bCs/>
                <w:szCs w:val="24"/>
              </w:rPr>
              <w:t>uspręsta</w:t>
            </w:r>
            <w:r w:rsidRPr="006B7D77">
              <w:rPr>
                <w:bCs/>
                <w:szCs w:val="24"/>
              </w:rPr>
              <w:t>: pritarti Savivaldybės kontrolierės pareiginės algos koeficiento didinimui</w:t>
            </w:r>
          </w:p>
          <w:p w14:paraId="33FFD860" w14:textId="4F721D3C" w:rsidR="00B50427" w:rsidRPr="001C1D50" w:rsidRDefault="006B7D77" w:rsidP="006B7D77">
            <w:pPr>
              <w:rPr>
                <w:bCs/>
                <w:szCs w:val="24"/>
              </w:rPr>
            </w:pPr>
            <w:r w:rsidRPr="006B7D77">
              <w:rPr>
                <w:bCs/>
                <w:szCs w:val="24"/>
              </w:rPr>
              <w:lastRenderedPageBreak/>
              <w:t>10 % ir kontrolės komiteto siūlymu teikti savivaldybės tarybai tvirtinti.</w:t>
            </w:r>
          </w:p>
        </w:tc>
        <w:tc>
          <w:tcPr>
            <w:tcW w:w="1275" w:type="pct"/>
          </w:tcPr>
          <w:p w14:paraId="791C9910" w14:textId="6840FFF5" w:rsidR="005C6871" w:rsidRPr="001C1D50" w:rsidRDefault="006B7D77" w:rsidP="009D7B19">
            <w:pPr>
              <w:rPr>
                <w:bCs/>
                <w:szCs w:val="24"/>
              </w:rPr>
            </w:pPr>
            <w:r w:rsidRPr="00D64A0C">
              <w:rPr>
                <w:bCs/>
                <w:szCs w:val="24"/>
              </w:rPr>
              <w:lastRenderedPageBreak/>
              <w:t>Tarybos sprendimas 2025-06-</w:t>
            </w:r>
            <w:r w:rsidR="00D64A0C" w:rsidRPr="00D64A0C">
              <w:rPr>
                <w:bCs/>
                <w:szCs w:val="24"/>
              </w:rPr>
              <w:t>26</w:t>
            </w:r>
            <w:r w:rsidRPr="00D64A0C">
              <w:rPr>
                <w:bCs/>
                <w:szCs w:val="24"/>
              </w:rPr>
              <w:t xml:space="preserve"> Nr. 7-</w:t>
            </w:r>
            <w:r w:rsidR="00D64A0C" w:rsidRPr="00D64A0C">
              <w:rPr>
                <w:bCs/>
                <w:szCs w:val="24"/>
              </w:rPr>
              <w:t>128</w:t>
            </w:r>
          </w:p>
        </w:tc>
      </w:tr>
      <w:bookmarkEnd w:id="0"/>
      <w:tr w:rsidR="001D2119" w:rsidRPr="001C1D50" w14:paraId="1BA5B79F" w14:textId="77777777" w:rsidTr="002102CF">
        <w:trPr>
          <w:trHeight w:val="952"/>
        </w:trPr>
        <w:tc>
          <w:tcPr>
            <w:tcW w:w="799" w:type="pct"/>
            <w:vMerge w:val="restart"/>
            <w:shd w:val="clear" w:color="auto" w:fill="C6D9F1" w:themeFill="text2" w:themeFillTint="33"/>
          </w:tcPr>
          <w:p w14:paraId="2D870F33" w14:textId="77777777" w:rsidR="006B7D77" w:rsidRDefault="001D2119" w:rsidP="003A5800">
            <w:pPr>
              <w:jc w:val="center"/>
              <w:rPr>
                <w:b/>
                <w:bCs/>
                <w:szCs w:val="24"/>
              </w:rPr>
            </w:pPr>
            <w:r w:rsidRPr="001C1D50">
              <w:rPr>
                <w:b/>
                <w:bCs/>
                <w:szCs w:val="24"/>
              </w:rPr>
              <w:t>202</w:t>
            </w:r>
            <w:r w:rsidR="006B7D77">
              <w:rPr>
                <w:b/>
                <w:bCs/>
                <w:szCs w:val="24"/>
              </w:rPr>
              <w:t>5</w:t>
            </w:r>
            <w:r w:rsidRPr="001C1D50">
              <w:rPr>
                <w:b/>
                <w:bCs/>
                <w:szCs w:val="24"/>
              </w:rPr>
              <w:t>-</w:t>
            </w:r>
            <w:r w:rsidR="006B7D77">
              <w:rPr>
                <w:b/>
                <w:bCs/>
                <w:szCs w:val="24"/>
              </w:rPr>
              <w:t>11</w:t>
            </w:r>
            <w:r w:rsidRPr="001C1D50">
              <w:rPr>
                <w:b/>
                <w:bCs/>
                <w:szCs w:val="24"/>
              </w:rPr>
              <w:t>-0</w:t>
            </w:r>
            <w:r w:rsidR="006B7D77">
              <w:rPr>
                <w:b/>
                <w:bCs/>
                <w:szCs w:val="24"/>
              </w:rPr>
              <w:t>4</w:t>
            </w:r>
          </w:p>
          <w:p w14:paraId="25B1184A" w14:textId="2B3BBB24" w:rsidR="001D2119" w:rsidRPr="001C1D50" w:rsidRDefault="001D2119" w:rsidP="003A5800">
            <w:pPr>
              <w:jc w:val="center"/>
              <w:rPr>
                <w:b/>
                <w:bCs/>
                <w:szCs w:val="24"/>
              </w:rPr>
            </w:pPr>
            <w:r w:rsidRPr="001C1D50">
              <w:rPr>
                <w:b/>
                <w:bCs/>
                <w:szCs w:val="24"/>
              </w:rPr>
              <w:t>Nr. 24-4</w:t>
            </w:r>
          </w:p>
        </w:tc>
        <w:tc>
          <w:tcPr>
            <w:tcW w:w="1498" w:type="pct"/>
          </w:tcPr>
          <w:p w14:paraId="6391B125" w14:textId="77777777" w:rsidR="006B7D77" w:rsidRPr="006B7D77" w:rsidRDefault="006B7D77" w:rsidP="006B7D77">
            <w:pPr>
              <w:rPr>
                <w:bCs/>
                <w:szCs w:val="24"/>
              </w:rPr>
            </w:pPr>
            <w:r w:rsidRPr="006B7D77">
              <w:rPr>
                <w:bCs/>
                <w:szCs w:val="24"/>
              </w:rPr>
              <w:t>Ukmergės rajono savivaldybės Kontrolės ir audito tarnybos 2026 m.</w:t>
            </w:r>
          </w:p>
          <w:p w14:paraId="15FD885B" w14:textId="3948E20E" w:rsidR="001D2119" w:rsidRPr="001C1D50" w:rsidRDefault="006B7D77" w:rsidP="006B7D77">
            <w:pPr>
              <w:rPr>
                <w:bCs/>
                <w:szCs w:val="24"/>
              </w:rPr>
            </w:pPr>
            <w:r w:rsidRPr="006B7D77">
              <w:rPr>
                <w:bCs/>
                <w:szCs w:val="24"/>
              </w:rPr>
              <w:t>veiklos plano projektas</w:t>
            </w:r>
            <w:r w:rsidR="00F41253">
              <w:rPr>
                <w:bCs/>
                <w:szCs w:val="24"/>
              </w:rPr>
              <w:t>.</w:t>
            </w:r>
          </w:p>
        </w:tc>
        <w:tc>
          <w:tcPr>
            <w:tcW w:w="1428" w:type="pct"/>
          </w:tcPr>
          <w:p w14:paraId="3A64CAC0" w14:textId="33C6C7CC" w:rsidR="001D2119" w:rsidRPr="001C1D50" w:rsidRDefault="00F41253" w:rsidP="00F41253">
            <w:pPr>
              <w:tabs>
                <w:tab w:val="left" w:pos="447"/>
                <w:tab w:val="left" w:pos="730"/>
              </w:tabs>
              <w:rPr>
                <w:bCs/>
                <w:szCs w:val="24"/>
              </w:rPr>
            </w:pPr>
            <w:r w:rsidRPr="00F41253">
              <w:rPr>
                <w:bCs/>
                <w:szCs w:val="24"/>
              </w:rPr>
              <w:t>N</w:t>
            </w:r>
            <w:r w:rsidR="00510668">
              <w:rPr>
                <w:bCs/>
                <w:szCs w:val="24"/>
              </w:rPr>
              <w:t>uspręsta</w:t>
            </w:r>
            <w:r w:rsidRPr="00F41253">
              <w:rPr>
                <w:bCs/>
                <w:szCs w:val="24"/>
              </w:rPr>
              <w:t>: pritarti Ukmergės rajono savivaldybės Kontrolės ir audito tarnybos 2026</w:t>
            </w:r>
            <w:r w:rsidR="00D64A0C">
              <w:rPr>
                <w:bCs/>
                <w:szCs w:val="24"/>
              </w:rPr>
              <w:t xml:space="preserve"> </w:t>
            </w:r>
            <w:r w:rsidRPr="00F41253">
              <w:rPr>
                <w:bCs/>
                <w:szCs w:val="24"/>
              </w:rPr>
              <w:t>m. veiklos plano projektui.</w:t>
            </w:r>
          </w:p>
        </w:tc>
        <w:tc>
          <w:tcPr>
            <w:tcW w:w="1275" w:type="pct"/>
          </w:tcPr>
          <w:p w14:paraId="47C2EA5C" w14:textId="760B8048" w:rsidR="001D2119" w:rsidRPr="001C1D50" w:rsidRDefault="001D2119" w:rsidP="004D6A08">
            <w:pPr>
              <w:rPr>
                <w:bCs/>
                <w:szCs w:val="24"/>
              </w:rPr>
            </w:pPr>
          </w:p>
        </w:tc>
      </w:tr>
      <w:tr w:rsidR="001D2119" w:rsidRPr="001C1D50" w14:paraId="1395B055" w14:textId="77777777" w:rsidTr="002102CF">
        <w:trPr>
          <w:trHeight w:val="952"/>
        </w:trPr>
        <w:tc>
          <w:tcPr>
            <w:tcW w:w="799" w:type="pct"/>
            <w:vMerge/>
            <w:shd w:val="clear" w:color="auto" w:fill="C6D9F1" w:themeFill="text2" w:themeFillTint="33"/>
          </w:tcPr>
          <w:p w14:paraId="3663F3BF" w14:textId="77777777" w:rsidR="001D2119" w:rsidRPr="001C1D50" w:rsidRDefault="001D2119" w:rsidP="003A5800">
            <w:pPr>
              <w:jc w:val="center"/>
              <w:rPr>
                <w:b/>
                <w:bCs/>
                <w:szCs w:val="24"/>
              </w:rPr>
            </w:pPr>
          </w:p>
        </w:tc>
        <w:tc>
          <w:tcPr>
            <w:tcW w:w="1498" w:type="pct"/>
          </w:tcPr>
          <w:p w14:paraId="338AAFD1" w14:textId="52EBAAC0" w:rsidR="001D2119" w:rsidRPr="001C1D50" w:rsidRDefault="00F41253" w:rsidP="001D2119">
            <w:pPr>
              <w:rPr>
                <w:bCs/>
                <w:szCs w:val="24"/>
              </w:rPr>
            </w:pPr>
            <w:r w:rsidRPr="00F41253">
              <w:rPr>
                <w:bCs/>
                <w:szCs w:val="24"/>
              </w:rPr>
              <w:t>Dėl Ukmergės rajono savivaldybės Kontrolės ir audito tarnybos atliktų auditų pagal</w:t>
            </w:r>
            <w:r>
              <w:rPr>
                <w:bCs/>
                <w:szCs w:val="24"/>
              </w:rPr>
              <w:t xml:space="preserve"> </w:t>
            </w:r>
            <w:r w:rsidRPr="00F41253">
              <w:rPr>
                <w:bCs/>
                <w:szCs w:val="24"/>
              </w:rPr>
              <w:t>veiklos planą pristatymo.</w:t>
            </w:r>
          </w:p>
        </w:tc>
        <w:tc>
          <w:tcPr>
            <w:tcW w:w="1428" w:type="pct"/>
          </w:tcPr>
          <w:p w14:paraId="57BA3C85" w14:textId="36788124" w:rsidR="00F41253" w:rsidRPr="00F41253" w:rsidRDefault="00510668" w:rsidP="00F41253">
            <w:pPr>
              <w:tabs>
                <w:tab w:val="left" w:pos="447"/>
                <w:tab w:val="left" w:pos="730"/>
              </w:tabs>
              <w:rPr>
                <w:bCs/>
                <w:szCs w:val="24"/>
              </w:rPr>
            </w:pPr>
            <w:r>
              <w:rPr>
                <w:bCs/>
                <w:szCs w:val="24"/>
              </w:rPr>
              <w:t>Nuspręsta</w:t>
            </w:r>
            <w:r w:rsidR="00F41253" w:rsidRPr="00F41253">
              <w:rPr>
                <w:bCs/>
                <w:szCs w:val="24"/>
              </w:rPr>
              <w:t>:</w:t>
            </w:r>
          </w:p>
          <w:p w14:paraId="7997B886" w14:textId="1507A84A" w:rsidR="00F41253" w:rsidRPr="00F41253" w:rsidRDefault="00F41253" w:rsidP="00F41253">
            <w:pPr>
              <w:tabs>
                <w:tab w:val="left" w:pos="447"/>
                <w:tab w:val="left" w:pos="730"/>
              </w:tabs>
              <w:rPr>
                <w:bCs/>
                <w:szCs w:val="24"/>
              </w:rPr>
            </w:pPr>
            <w:r w:rsidRPr="00F41253">
              <w:rPr>
                <w:bCs/>
                <w:szCs w:val="24"/>
              </w:rPr>
              <w:t>1. Rekomenduoti atkreipti dėmesį, ar švietimo įstaigų vadovai priemokų skyrimo tvarką</w:t>
            </w:r>
            <w:r w:rsidR="00D64A0C">
              <w:rPr>
                <w:bCs/>
                <w:szCs w:val="24"/>
              </w:rPr>
              <w:t xml:space="preserve"> </w:t>
            </w:r>
            <w:r w:rsidRPr="00F41253">
              <w:rPr>
                <w:bCs/>
                <w:szCs w:val="24"/>
              </w:rPr>
              <w:t>vykdo laikydamiesi Darbuotojų darbo apmokėjimo įstatymo Nr. XII-198 nuostatų.</w:t>
            </w:r>
          </w:p>
          <w:p w14:paraId="6A87BF10" w14:textId="4718D8A4" w:rsidR="002102CF" w:rsidRPr="001C1D50" w:rsidRDefault="00F41253" w:rsidP="00F41253">
            <w:pPr>
              <w:tabs>
                <w:tab w:val="left" w:pos="447"/>
                <w:tab w:val="left" w:pos="730"/>
              </w:tabs>
              <w:rPr>
                <w:bCs/>
                <w:szCs w:val="24"/>
              </w:rPr>
            </w:pPr>
            <w:r w:rsidRPr="00F41253">
              <w:rPr>
                <w:bCs/>
                <w:szCs w:val="24"/>
              </w:rPr>
              <w:t>2. Rekomenduoti užtikrinti, Ukmergės Pašilės progimnazijos ikimokyklinio ugdymo</w:t>
            </w:r>
            <w:r w:rsidR="00D64A0C">
              <w:rPr>
                <w:bCs/>
                <w:szCs w:val="24"/>
              </w:rPr>
              <w:t xml:space="preserve"> </w:t>
            </w:r>
            <w:r w:rsidRPr="00F41253">
              <w:rPr>
                <w:bCs/>
                <w:szCs w:val="24"/>
              </w:rPr>
              <w:t>skyriaus „Šilelis“ savaitinės grupės nakvojančių vaikų kasdieninę apskaitą</w:t>
            </w:r>
            <w:r w:rsidR="00D64A0C">
              <w:rPr>
                <w:bCs/>
                <w:szCs w:val="24"/>
              </w:rPr>
              <w:t>.</w:t>
            </w:r>
          </w:p>
        </w:tc>
        <w:tc>
          <w:tcPr>
            <w:tcW w:w="1275" w:type="pct"/>
          </w:tcPr>
          <w:p w14:paraId="74B9B65B" w14:textId="364C5B0B" w:rsidR="001D2119" w:rsidRPr="001C1D50" w:rsidRDefault="00F41253" w:rsidP="004D6A08">
            <w:pPr>
              <w:rPr>
                <w:bCs/>
                <w:szCs w:val="24"/>
              </w:rPr>
            </w:pPr>
            <w:r>
              <w:rPr>
                <w:bCs/>
                <w:szCs w:val="24"/>
              </w:rPr>
              <w:t>Rekomendacijos įvykdytos.</w:t>
            </w:r>
          </w:p>
        </w:tc>
      </w:tr>
    </w:tbl>
    <w:p w14:paraId="054E71E4" w14:textId="77777777" w:rsidR="003D440E" w:rsidRPr="001C1D50" w:rsidRDefault="003D440E" w:rsidP="003D440E">
      <w:pPr>
        <w:tabs>
          <w:tab w:val="left" w:pos="720"/>
        </w:tabs>
        <w:rPr>
          <w:b/>
          <w:bCs/>
          <w:color w:val="000000"/>
          <w:szCs w:val="24"/>
        </w:rPr>
      </w:pPr>
    </w:p>
    <w:p w14:paraId="0EC55128" w14:textId="77777777" w:rsidR="003D440E" w:rsidRPr="001C1D50" w:rsidRDefault="003D440E" w:rsidP="00FE10FC">
      <w:pPr>
        <w:tabs>
          <w:tab w:val="left" w:pos="720"/>
        </w:tabs>
        <w:rPr>
          <w:b/>
          <w:bCs/>
          <w:color w:val="000000"/>
          <w:szCs w:val="24"/>
        </w:rPr>
      </w:pPr>
    </w:p>
    <w:p w14:paraId="7A5E45B7" w14:textId="7F329351" w:rsidR="005E61B5" w:rsidRDefault="00F41253" w:rsidP="003D440E">
      <w:pPr>
        <w:tabs>
          <w:tab w:val="left" w:pos="720"/>
        </w:tabs>
        <w:jc w:val="center"/>
        <w:rPr>
          <w:b/>
          <w:bCs/>
          <w:color w:val="000000"/>
          <w:szCs w:val="24"/>
        </w:rPr>
      </w:pPr>
      <w:r>
        <w:rPr>
          <w:b/>
          <w:bCs/>
          <w:color w:val="000000"/>
          <w:szCs w:val="24"/>
        </w:rPr>
        <w:t>Kontrolės k</w:t>
      </w:r>
      <w:r w:rsidR="005E61B5" w:rsidRPr="001C1D50">
        <w:rPr>
          <w:b/>
          <w:bCs/>
          <w:color w:val="000000"/>
          <w:szCs w:val="24"/>
        </w:rPr>
        <w:t xml:space="preserve">omiteto rekomendacijos </w:t>
      </w:r>
    </w:p>
    <w:p w14:paraId="1139C535" w14:textId="77777777" w:rsidR="00A94C2D" w:rsidRDefault="00A94C2D" w:rsidP="003D440E">
      <w:pPr>
        <w:tabs>
          <w:tab w:val="left" w:pos="720"/>
        </w:tabs>
        <w:jc w:val="center"/>
        <w:rPr>
          <w:b/>
          <w:bCs/>
          <w:color w:val="000000"/>
          <w:szCs w:val="24"/>
        </w:rPr>
      </w:pPr>
    </w:p>
    <w:p w14:paraId="29967B10" w14:textId="52BE8060" w:rsidR="00A94C2D" w:rsidRPr="001C1D50" w:rsidRDefault="00FE10FC" w:rsidP="00A94C2D">
      <w:pPr>
        <w:tabs>
          <w:tab w:val="left" w:pos="720"/>
        </w:tabs>
        <w:ind w:firstLine="1276"/>
        <w:jc w:val="both"/>
        <w:rPr>
          <w:b/>
          <w:bCs/>
          <w:color w:val="000000"/>
          <w:szCs w:val="24"/>
        </w:rPr>
      </w:pPr>
      <w:r>
        <w:t>K</w:t>
      </w:r>
      <w:r w:rsidR="00A94C2D">
        <w:t>omiteto rekomendacijos – tai patariamojo pobūdžio siūlymai, teikiami Savivaldybės tarybai, merui, administracijai ar kitoms savivaldybės institucijoms, siekiant užtikrinti teisės aktų laikymąsi, veiklos skaidrumą, efektyvų savivaldybės lėšų ir turto naudojimą bei nustatytų trūkumų šalinimą.</w:t>
      </w:r>
    </w:p>
    <w:p w14:paraId="633601F5" w14:textId="77777777" w:rsidR="00FE10FC" w:rsidRPr="001C1D50" w:rsidRDefault="00FE10FC" w:rsidP="0069334C">
      <w:pPr>
        <w:tabs>
          <w:tab w:val="left" w:pos="720"/>
        </w:tabs>
        <w:jc w:val="both"/>
        <w:rPr>
          <w:b/>
          <w:bCs/>
          <w:color w:val="000000"/>
          <w:szCs w:val="24"/>
        </w:rPr>
      </w:pPr>
    </w:p>
    <w:p w14:paraId="7791E24C" w14:textId="2D73DDAB" w:rsidR="00E9040F" w:rsidRPr="001C1D50" w:rsidRDefault="00E9040F" w:rsidP="002231AE">
      <w:pPr>
        <w:jc w:val="center"/>
        <w:rPr>
          <w:color w:val="FF0000"/>
          <w:szCs w:val="24"/>
        </w:rPr>
      </w:pPr>
    </w:p>
    <w:tbl>
      <w:tblPr>
        <w:tblW w:w="1009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2835"/>
        <w:gridCol w:w="2977"/>
        <w:gridCol w:w="2510"/>
      </w:tblGrid>
      <w:tr w:rsidR="005E61B5" w:rsidRPr="001C1D50" w14:paraId="709B3E0F" w14:textId="77777777" w:rsidTr="005E61B5">
        <w:trPr>
          <w:trHeight w:val="915"/>
        </w:trPr>
        <w:tc>
          <w:tcPr>
            <w:tcW w:w="1777" w:type="dxa"/>
            <w:shd w:val="clear" w:color="auto" w:fill="C6D9F1" w:themeFill="text2" w:themeFillTint="33"/>
          </w:tcPr>
          <w:p w14:paraId="16A70BBC" w14:textId="77777777" w:rsidR="005E61B5" w:rsidRPr="001C1D50" w:rsidRDefault="005E61B5" w:rsidP="00C4718C">
            <w:pPr>
              <w:jc w:val="center"/>
              <w:rPr>
                <w:b/>
                <w:szCs w:val="24"/>
              </w:rPr>
            </w:pPr>
            <w:r w:rsidRPr="001C1D50">
              <w:rPr>
                <w:b/>
                <w:szCs w:val="24"/>
              </w:rPr>
              <w:t>Posėdžio data, protokolo Nr.</w:t>
            </w:r>
          </w:p>
        </w:tc>
        <w:tc>
          <w:tcPr>
            <w:tcW w:w="2835" w:type="dxa"/>
            <w:shd w:val="clear" w:color="auto" w:fill="C6D9F1" w:themeFill="text2" w:themeFillTint="33"/>
          </w:tcPr>
          <w:p w14:paraId="2179F04F" w14:textId="77777777" w:rsidR="005E61B5" w:rsidRPr="001C1D50" w:rsidRDefault="005E61B5" w:rsidP="00C4718C">
            <w:pPr>
              <w:jc w:val="center"/>
              <w:rPr>
                <w:b/>
                <w:szCs w:val="24"/>
              </w:rPr>
            </w:pPr>
          </w:p>
          <w:p w14:paraId="5E04C556" w14:textId="77777777" w:rsidR="005E61B5" w:rsidRPr="001C1D50" w:rsidRDefault="005E61B5" w:rsidP="00C4718C">
            <w:pPr>
              <w:jc w:val="center"/>
              <w:rPr>
                <w:b/>
                <w:szCs w:val="24"/>
              </w:rPr>
            </w:pPr>
            <w:r w:rsidRPr="001C1D50">
              <w:rPr>
                <w:b/>
                <w:szCs w:val="24"/>
              </w:rPr>
              <w:t>Svarstyti klausimai</w:t>
            </w:r>
          </w:p>
        </w:tc>
        <w:tc>
          <w:tcPr>
            <w:tcW w:w="2977" w:type="dxa"/>
            <w:shd w:val="clear" w:color="auto" w:fill="C6D9F1" w:themeFill="text2" w:themeFillTint="33"/>
          </w:tcPr>
          <w:p w14:paraId="78136EBF" w14:textId="77777777" w:rsidR="005E61B5" w:rsidRPr="001C1D50" w:rsidRDefault="005E61B5" w:rsidP="00C4718C">
            <w:pPr>
              <w:jc w:val="center"/>
              <w:rPr>
                <w:b/>
                <w:szCs w:val="24"/>
              </w:rPr>
            </w:pPr>
          </w:p>
          <w:p w14:paraId="1C8C94EB" w14:textId="77777777" w:rsidR="005E61B5" w:rsidRPr="001C1D50" w:rsidRDefault="005E61B5" w:rsidP="00C4718C">
            <w:pPr>
              <w:jc w:val="center"/>
              <w:rPr>
                <w:b/>
                <w:szCs w:val="24"/>
              </w:rPr>
            </w:pPr>
            <w:r w:rsidRPr="001C1D50">
              <w:rPr>
                <w:b/>
                <w:szCs w:val="24"/>
              </w:rPr>
              <w:t>Priimti sprendimai/pateiktos rekomendacijos</w:t>
            </w:r>
          </w:p>
        </w:tc>
        <w:tc>
          <w:tcPr>
            <w:tcW w:w="2510" w:type="dxa"/>
            <w:shd w:val="clear" w:color="auto" w:fill="C6D9F1" w:themeFill="text2" w:themeFillTint="33"/>
          </w:tcPr>
          <w:p w14:paraId="5839B4D7" w14:textId="77777777" w:rsidR="005E61B5" w:rsidRPr="001C1D50" w:rsidRDefault="005E61B5" w:rsidP="00C4718C">
            <w:pPr>
              <w:jc w:val="center"/>
              <w:rPr>
                <w:b/>
                <w:szCs w:val="24"/>
              </w:rPr>
            </w:pPr>
          </w:p>
          <w:p w14:paraId="38DB8229" w14:textId="77777777" w:rsidR="005E61B5" w:rsidRPr="001C1D50" w:rsidRDefault="005E61B5" w:rsidP="00C4718C">
            <w:pPr>
              <w:jc w:val="center"/>
              <w:rPr>
                <w:b/>
                <w:szCs w:val="24"/>
              </w:rPr>
            </w:pPr>
            <w:r w:rsidRPr="001C1D50">
              <w:rPr>
                <w:b/>
                <w:szCs w:val="24"/>
              </w:rPr>
              <w:t>Sprendimų/</w:t>
            </w:r>
          </w:p>
          <w:p w14:paraId="581D2181" w14:textId="77777777" w:rsidR="005E61B5" w:rsidRPr="001C1D50" w:rsidRDefault="005E61B5" w:rsidP="00C4718C">
            <w:pPr>
              <w:jc w:val="center"/>
              <w:rPr>
                <w:b/>
                <w:szCs w:val="24"/>
              </w:rPr>
            </w:pPr>
            <w:r w:rsidRPr="001C1D50">
              <w:rPr>
                <w:b/>
                <w:szCs w:val="24"/>
              </w:rPr>
              <w:t>rekomendacijų vykdymas</w:t>
            </w:r>
          </w:p>
        </w:tc>
      </w:tr>
      <w:tr w:rsidR="005E61B5" w:rsidRPr="001C1D50" w14:paraId="5FE04FC5" w14:textId="77777777" w:rsidTr="005E61B5">
        <w:trPr>
          <w:trHeight w:val="1831"/>
        </w:trPr>
        <w:tc>
          <w:tcPr>
            <w:tcW w:w="1777" w:type="dxa"/>
            <w:shd w:val="clear" w:color="auto" w:fill="C6D9F1" w:themeFill="text2" w:themeFillTint="33"/>
          </w:tcPr>
          <w:p w14:paraId="0EA8AA62" w14:textId="71F4D6A0" w:rsidR="005E61B5" w:rsidRPr="001C1D50" w:rsidRDefault="005E61B5" w:rsidP="00C4718C">
            <w:pPr>
              <w:jc w:val="center"/>
              <w:rPr>
                <w:b/>
                <w:bCs/>
                <w:color w:val="000000"/>
                <w:szCs w:val="24"/>
              </w:rPr>
            </w:pPr>
            <w:r w:rsidRPr="001C1D50">
              <w:rPr>
                <w:b/>
                <w:bCs/>
                <w:color w:val="000000"/>
                <w:szCs w:val="24"/>
              </w:rPr>
              <w:t>202</w:t>
            </w:r>
            <w:r w:rsidR="00A94C2D">
              <w:rPr>
                <w:b/>
                <w:bCs/>
                <w:color w:val="000000"/>
                <w:szCs w:val="24"/>
              </w:rPr>
              <w:t>5</w:t>
            </w:r>
            <w:r w:rsidRPr="001C1D50">
              <w:rPr>
                <w:b/>
                <w:bCs/>
                <w:color w:val="000000"/>
                <w:szCs w:val="24"/>
              </w:rPr>
              <w:t>-0</w:t>
            </w:r>
            <w:r w:rsidR="00A94C2D">
              <w:rPr>
                <w:b/>
                <w:bCs/>
                <w:color w:val="000000"/>
                <w:szCs w:val="24"/>
              </w:rPr>
              <w:t>3</w:t>
            </w:r>
            <w:r w:rsidRPr="001C1D50">
              <w:rPr>
                <w:b/>
                <w:bCs/>
                <w:color w:val="000000"/>
                <w:szCs w:val="24"/>
              </w:rPr>
              <w:t>-</w:t>
            </w:r>
            <w:r w:rsidR="00A94C2D">
              <w:rPr>
                <w:b/>
                <w:bCs/>
                <w:color w:val="000000"/>
                <w:szCs w:val="24"/>
              </w:rPr>
              <w:t>13</w:t>
            </w:r>
          </w:p>
          <w:p w14:paraId="779D187C" w14:textId="76419303" w:rsidR="005E61B5" w:rsidRPr="001C1D50" w:rsidRDefault="005E61B5" w:rsidP="00C4718C">
            <w:pPr>
              <w:jc w:val="center"/>
              <w:rPr>
                <w:color w:val="000000"/>
                <w:szCs w:val="24"/>
              </w:rPr>
            </w:pPr>
            <w:r w:rsidRPr="001C1D50">
              <w:rPr>
                <w:b/>
                <w:bCs/>
                <w:color w:val="000000"/>
                <w:szCs w:val="24"/>
              </w:rPr>
              <w:t>Nr. 36-</w:t>
            </w:r>
            <w:r w:rsidR="00A94C2D">
              <w:rPr>
                <w:b/>
                <w:bCs/>
                <w:color w:val="000000"/>
                <w:szCs w:val="24"/>
              </w:rPr>
              <w:t>2</w:t>
            </w:r>
          </w:p>
        </w:tc>
        <w:tc>
          <w:tcPr>
            <w:tcW w:w="2835" w:type="dxa"/>
          </w:tcPr>
          <w:p w14:paraId="60C157AA" w14:textId="384C7967" w:rsidR="003D440E" w:rsidRPr="00F41253" w:rsidRDefault="00F41253" w:rsidP="00C4718C">
            <w:pPr>
              <w:rPr>
                <w:szCs w:val="24"/>
              </w:rPr>
            </w:pPr>
            <w:r w:rsidRPr="00F41253">
              <w:rPr>
                <w:szCs w:val="24"/>
                <w:shd w:val="clear" w:color="auto" w:fill="FFFFFF"/>
              </w:rPr>
              <w:t>Ukmergės rajono savivaldybės Kontrolės ir audito tarnybos 2024 m. veiklos</w:t>
            </w:r>
            <w:r w:rsidR="00A94C2D">
              <w:rPr>
                <w:szCs w:val="24"/>
              </w:rPr>
              <w:t xml:space="preserve"> </w:t>
            </w:r>
            <w:r w:rsidRPr="00F41253">
              <w:rPr>
                <w:szCs w:val="24"/>
                <w:shd w:val="clear" w:color="auto" w:fill="FFFFFF"/>
              </w:rPr>
              <w:t>ataskaita.</w:t>
            </w:r>
          </w:p>
        </w:tc>
        <w:tc>
          <w:tcPr>
            <w:tcW w:w="2977" w:type="dxa"/>
          </w:tcPr>
          <w:p w14:paraId="110A1DF8" w14:textId="36B4F427" w:rsidR="005E61B5" w:rsidRPr="00F41253" w:rsidRDefault="00F41253" w:rsidP="00C4718C">
            <w:pPr>
              <w:rPr>
                <w:szCs w:val="24"/>
              </w:rPr>
            </w:pPr>
            <w:r w:rsidRPr="00F41253">
              <w:rPr>
                <w:szCs w:val="24"/>
                <w:shd w:val="clear" w:color="auto" w:fill="FFFFFF"/>
              </w:rPr>
              <w:t>Rekomenduoti</w:t>
            </w:r>
            <w:r w:rsidR="00A94C2D">
              <w:rPr>
                <w:szCs w:val="24"/>
                <w:shd w:val="clear" w:color="auto" w:fill="FFFFFF"/>
              </w:rPr>
              <w:t xml:space="preserve"> </w:t>
            </w:r>
            <w:r w:rsidRPr="00F41253">
              <w:rPr>
                <w:szCs w:val="24"/>
                <w:shd w:val="clear" w:color="auto" w:fill="FFFFFF"/>
              </w:rPr>
              <w:t>administracijai organizuoti atlikti finansinį/veiklos auditą, kai keičiasi</w:t>
            </w:r>
            <w:r w:rsidR="00A94C2D">
              <w:rPr>
                <w:szCs w:val="24"/>
              </w:rPr>
              <w:t xml:space="preserve"> </w:t>
            </w:r>
            <w:r w:rsidRPr="00F41253">
              <w:rPr>
                <w:szCs w:val="24"/>
                <w:shd w:val="clear" w:color="auto" w:fill="FFFFFF"/>
              </w:rPr>
              <w:t>įstaigų/įmonių vadovai. Auditą pavesti atlikti Kontrolės ir audito tarnybai ar centralizuoto vidaus</w:t>
            </w:r>
            <w:r w:rsidR="00A94C2D">
              <w:rPr>
                <w:szCs w:val="24"/>
              </w:rPr>
              <w:t xml:space="preserve"> </w:t>
            </w:r>
            <w:r w:rsidRPr="00F41253">
              <w:rPr>
                <w:szCs w:val="24"/>
                <w:shd w:val="clear" w:color="auto" w:fill="FFFFFF"/>
              </w:rPr>
              <w:t>audito skyriaus specialistams.</w:t>
            </w:r>
          </w:p>
        </w:tc>
        <w:tc>
          <w:tcPr>
            <w:tcW w:w="2510" w:type="dxa"/>
          </w:tcPr>
          <w:p w14:paraId="581814B2" w14:textId="77777777" w:rsidR="00A94C2D" w:rsidRDefault="00A94C2D" w:rsidP="00C4718C">
            <w:pPr>
              <w:ind w:right="-82"/>
              <w:rPr>
                <w:rFonts w:eastAsia="Calibri"/>
                <w:szCs w:val="24"/>
              </w:rPr>
            </w:pPr>
            <w:r>
              <w:rPr>
                <w:rFonts w:eastAsia="Calibri"/>
                <w:szCs w:val="24"/>
              </w:rPr>
              <w:t xml:space="preserve">Rekomendacija įgyvendinta: </w:t>
            </w:r>
          </w:p>
          <w:p w14:paraId="4C2C7062" w14:textId="44D78CEA" w:rsidR="005E61B5" w:rsidRPr="001C1D50" w:rsidRDefault="00A94C2D" w:rsidP="00C4718C">
            <w:pPr>
              <w:ind w:right="-82"/>
              <w:rPr>
                <w:rFonts w:eastAsia="Calibri"/>
                <w:szCs w:val="24"/>
              </w:rPr>
            </w:pPr>
            <w:r>
              <w:rPr>
                <w:rFonts w:eastAsia="Calibri"/>
                <w:szCs w:val="24"/>
              </w:rPr>
              <w:t>2025</w:t>
            </w:r>
            <w:r w:rsidR="0034235E">
              <w:rPr>
                <w:rFonts w:eastAsia="Calibri"/>
                <w:szCs w:val="24"/>
              </w:rPr>
              <w:t xml:space="preserve"> m. balandžio 15 d. </w:t>
            </w:r>
            <w:r w:rsidRPr="00A94C2D">
              <w:rPr>
                <w:rFonts w:eastAsia="Calibri"/>
                <w:szCs w:val="24"/>
              </w:rPr>
              <w:t>Ukmergės rajono savivaldybės visuomenės sveikatos biuro 2024</w:t>
            </w:r>
            <w:r>
              <w:rPr>
                <w:rFonts w:eastAsia="Calibri"/>
                <w:szCs w:val="24"/>
              </w:rPr>
              <w:t xml:space="preserve"> metų veiklos vertinimo vidaus auditas. Auditą atliko centralizuotas vidaus audito skyrius.  </w:t>
            </w:r>
          </w:p>
        </w:tc>
      </w:tr>
      <w:tr w:rsidR="00F41253" w:rsidRPr="001C1D50" w14:paraId="17B33B08" w14:textId="77777777" w:rsidTr="005E61B5">
        <w:trPr>
          <w:trHeight w:val="1831"/>
        </w:trPr>
        <w:tc>
          <w:tcPr>
            <w:tcW w:w="1777" w:type="dxa"/>
            <w:shd w:val="clear" w:color="auto" w:fill="C6D9F1" w:themeFill="text2" w:themeFillTint="33"/>
          </w:tcPr>
          <w:p w14:paraId="0C1A5575" w14:textId="77777777" w:rsidR="00F41253" w:rsidRDefault="0034235E" w:rsidP="00C4718C">
            <w:pPr>
              <w:jc w:val="center"/>
              <w:rPr>
                <w:b/>
                <w:bCs/>
                <w:color w:val="000000"/>
                <w:szCs w:val="24"/>
              </w:rPr>
            </w:pPr>
            <w:r>
              <w:rPr>
                <w:b/>
                <w:bCs/>
                <w:color w:val="000000"/>
                <w:szCs w:val="24"/>
              </w:rPr>
              <w:lastRenderedPageBreak/>
              <w:t>2025-11-04</w:t>
            </w:r>
          </w:p>
          <w:p w14:paraId="71EE6A76" w14:textId="4A4761C4" w:rsidR="0034235E" w:rsidRPr="001C1D50" w:rsidRDefault="0034235E" w:rsidP="00C4718C">
            <w:pPr>
              <w:jc w:val="center"/>
              <w:rPr>
                <w:b/>
                <w:bCs/>
                <w:color w:val="000000"/>
                <w:szCs w:val="24"/>
              </w:rPr>
            </w:pPr>
            <w:r>
              <w:rPr>
                <w:b/>
                <w:bCs/>
                <w:color w:val="000000"/>
                <w:szCs w:val="24"/>
              </w:rPr>
              <w:t>Nr. 36-7</w:t>
            </w:r>
          </w:p>
        </w:tc>
        <w:tc>
          <w:tcPr>
            <w:tcW w:w="2835" w:type="dxa"/>
          </w:tcPr>
          <w:p w14:paraId="62772B39" w14:textId="3428CA7B" w:rsidR="00F41253" w:rsidRPr="00F41253" w:rsidRDefault="00F41253" w:rsidP="00C4718C">
            <w:pPr>
              <w:rPr>
                <w:szCs w:val="24"/>
              </w:rPr>
            </w:pPr>
            <w:r w:rsidRPr="00F41253">
              <w:rPr>
                <w:szCs w:val="24"/>
                <w:shd w:val="clear" w:color="auto" w:fill="FFFFFF"/>
              </w:rPr>
              <w:t>Ukmergės rajono savivaldybės Kontrolės ir audito tarnybos atliktų</w:t>
            </w:r>
            <w:r w:rsidR="0034235E">
              <w:rPr>
                <w:szCs w:val="24"/>
              </w:rPr>
              <w:t xml:space="preserve"> </w:t>
            </w:r>
            <w:r w:rsidRPr="00F41253">
              <w:rPr>
                <w:szCs w:val="24"/>
                <w:shd w:val="clear" w:color="auto" w:fill="FFFFFF"/>
              </w:rPr>
              <w:t>auditų pagal veiklos planą pristatymas</w:t>
            </w:r>
            <w:r w:rsidR="0034235E">
              <w:rPr>
                <w:szCs w:val="24"/>
                <w:shd w:val="clear" w:color="auto" w:fill="FFFFFF"/>
              </w:rPr>
              <w:t>.</w:t>
            </w:r>
          </w:p>
        </w:tc>
        <w:tc>
          <w:tcPr>
            <w:tcW w:w="2977" w:type="dxa"/>
          </w:tcPr>
          <w:p w14:paraId="10C21B60" w14:textId="0AF50AD5" w:rsidR="00F41253" w:rsidRPr="00F41253" w:rsidRDefault="00F41253" w:rsidP="00C4718C">
            <w:pPr>
              <w:rPr>
                <w:szCs w:val="24"/>
              </w:rPr>
            </w:pPr>
            <w:r w:rsidRPr="00F41253">
              <w:rPr>
                <w:szCs w:val="24"/>
                <w:shd w:val="clear" w:color="auto" w:fill="FFFFFF"/>
              </w:rPr>
              <w:t>Rekomenduoti atkreipti dėmesį, ar švietimo įstaigų vadovai priemokų skyrimo tvarką</w:t>
            </w:r>
            <w:r>
              <w:rPr>
                <w:szCs w:val="24"/>
              </w:rPr>
              <w:t xml:space="preserve"> </w:t>
            </w:r>
            <w:r w:rsidRPr="00F41253">
              <w:rPr>
                <w:szCs w:val="24"/>
                <w:shd w:val="clear" w:color="auto" w:fill="FFFFFF"/>
              </w:rPr>
              <w:t>vykdo laikydamiesi Darbuotojų darbo</w:t>
            </w:r>
            <w:r>
              <w:rPr>
                <w:szCs w:val="24"/>
                <w:shd w:val="clear" w:color="auto" w:fill="FFFFFF"/>
              </w:rPr>
              <w:t xml:space="preserve"> </w:t>
            </w:r>
            <w:r w:rsidRPr="00F41253">
              <w:rPr>
                <w:szCs w:val="24"/>
                <w:shd w:val="clear" w:color="auto" w:fill="FFFFFF"/>
              </w:rPr>
              <w:t>apmokėjimo įstatymo Nr. XII-198 nuostatų.</w:t>
            </w:r>
          </w:p>
        </w:tc>
        <w:tc>
          <w:tcPr>
            <w:tcW w:w="2510" w:type="dxa"/>
          </w:tcPr>
          <w:p w14:paraId="0A2D6BBA" w14:textId="5AA7981F" w:rsidR="0034235E" w:rsidRDefault="0034235E" w:rsidP="0034235E">
            <w:pPr>
              <w:ind w:right="-82"/>
              <w:rPr>
                <w:rFonts w:eastAsia="Calibri"/>
                <w:szCs w:val="24"/>
              </w:rPr>
            </w:pPr>
            <w:r>
              <w:rPr>
                <w:rFonts w:eastAsia="Calibri"/>
                <w:szCs w:val="24"/>
              </w:rPr>
              <w:t xml:space="preserve">Rekomendacija įgyvendinta: </w:t>
            </w:r>
          </w:p>
          <w:p w14:paraId="01A0FA69" w14:textId="48A70ECB" w:rsidR="00F41253" w:rsidRPr="001C1D50" w:rsidRDefault="0034235E" w:rsidP="0034235E">
            <w:pPr>
              <w:ind w:right="-82"/>
              <w:rPr>
                <w:rFonts w:eastAsia="Calibri"/>
                <w:szCs w:val="24"/>
              </w:rPr>
            </w:pPr>
            <w:r>
              <w:rPr>
                <w:rFonts w:eastAsia="Calibri"/>
                <w:szCs w:val="24"/>
              </w:rPr>
              <w:t xml:space="preserve">2025 m. lapkričio 10 d.  </w:t>
            </w:r>
            <w:r w:rsidRPr="0034235E">
              <w:rPr>
                <w:rFonts w:eastAsia="Calibri"/>
                <w:szCs w:val="24"/>
              </w:rPr>
              <w:t>Ukmergės rajono</w:t>
            </w:r>
            <w:r>
              <w:rPr>
                <w:rFonts w:eastAsia="Calibri"/>
                <w:szCs w:val="24"/>
              </w:rPr>
              <w:t xml:space="preserve"> </w:t>
            </w:r>
            <w:r w:rsidRPr="0034235E">
              <w:rPr>
                <w:rFonts w:eastAsia="Calibri"/>
                <w:szCs w:val="24"/>
              </w:rPr>
              <w:t>savivaldybės švietimo įstaigų vadova</w:t>
            </w:r>
            <w:r>
              <w:rPr>
                <w:rFonts w:eastAsia="Calibri"/>
                <w:szCs w:val="24"/>
              </w:rPr>
              <w:t>i</w:t>
            </w:r>
            <w:r w:rsidRPr="0034235E">
              <w:rPr>
                <w:rFonts w:eastAsia="Calibri"/>
                <w:szCs w:val="24"/>
              </w:rPr>
              <w:t xml:space="preserve"> su Kontrolės komiteto rekomendacija</w:t>
            </w:r>
            <w:r>
              <w:rPr>
                <w:rFonts w:eastAsia="Calibri"/>
                <w:szCs w:val="24"/>
              </w:rPr>
              <w:t xml:space="preserve"> s</w:t>
            </w:r>
            <w:r w:rsidRPr="0034235E">
              <w:rPr>
                <w:rFonts w:eastAsia="Calibri"/>
                <w:szCs w:val="24"/>
              </w:rPr>
              <w:t>upažindinti</w:t>
            </w:r>
            <w:r>
              <w:rPr>
                <w:rFonts w:eastAsia="Calibri"/>
                <w:szCs w:val="24"/>
              </w:rPr>
              <w:t>.</w:t>
            </w:r>
          </w:p>
        </w:tc>
      </w:tr>
      <w:tr w:rsidR="00F41253" w:rsidRPr="001C1D50" w14:paraId="79D0C581" w14:textId="77777777" w:rsidTr="005E61B5">
        <w:trPr>
          <w:trHeight w:val="1831"/>
        </w:trPr>
        <w:tc>
          <w:tcPr>
            <w:tcW w:w="1777" w:type="dxa"/>
            <w:shd w:val="clear" w:color="auto" w:fill="C6D9F1" w:themeFill="text2" w:themeFillTint="33"/>
          </w:tcPr>
          <w:p w14:paraId="1193CA68" w14:textId="77777777" w:rsidR="00F41253" w:rsidRDefault="0034235E" w:rsidP="00C4718C">
            <w:pPr>
              <w:jc w:val="center"/>
              <w:rPr>
                <w:b/>
                <w:bCs/>
                <w:color w:val="000000"/>
                <w:szCs w:val="24"/>
              </w:rPr>
            </w:pPr>
            <w:r>
              <w:rPr>
                <w:b/>
                <w:bCs/>
                <w:color w:val="000000"/>
                <w:szCs w:val="24"/>
              </w:rPr>
              <w:t>2025-11-04</w:t>
            </w:r>
          </w:p>
          <w:p w14:paraId="51EC4DD1" w14:textId="16A37A13" w:rsidR="0034235E" w:rsidRPr="001C1D50" w:rsidRDefault="0034235E" w:rsidP="00C4718C">
            <w:pPr>
              <w:jc w:val="center"/>
              <w:rPr>
                <w:b/>
                <w:bCs/>
                <w:color w:val="000000"/>
                <w:szCs w:val="24"/>
              </w:rPr>
            </w:pPr>
            <w:r>
              <w:rPr>
                <w:b/>
                <w:bCs/>
                <w:color w:val="000000"/>
                <w:szCs w:val="24"/>
              </w:rPr>
              <w:t>Nr. 36-8</w:t>
            </w:r>
          </w:p>
        </w:tc>
        <w:tc>
          <w:tcPr>
            <w:tcW w:w="2835" w:type="dxa"/>
          </w:tcPr>
          <w:p w14:paraId="71721AD6" w14:textId="402DB295" w:rsidR="00F41253" w:rsidRPr="00F41253" w:rsidRDefault="00F41253" w:rsidP="00C4718C">
            <w:pPr>
              <w:rPr>
                <w:szCs w:val="24"/>
              </w:rPr>
            </w:pPr>
            <w:r w:rsidRPr="00F41253">
              <w:rPr>
                <w:szCs w:val="24"/>
                <w:shd w:val="clear" w:color="auto" w:fill="FFFFFF"/>
              </w:rPr>
              <w:t>Ukmergės rajono savivaldybės Kontrolės ir audito tarnybos atliktų</w:t>
            </w:r>
            <w:r w:rsidR="0034235E">
              <w:rPr>
                <w:szCs w:val="24"/>
              </w:rPr>
              <w:t xml:space="preserve"> </w:t>
            </w:r>
            <w:r w:rsidRPr="00F41253">
              <w:rPr>
                <w:szCs w:val="24"/>
                <w:shd w:val="clear" w:color="auto" w:fill="FFFFFF"/>
              </w:rPr>
              <w:t>auditų pagal veiklos planą pristatymas</w:t>
            </w:r>
            <w:r w:rsidR="0034235E">
              <w:rPr>
                <w:szCs w:val="24"/>
                <w:shd w:val="clear" w:color="auto" w:fill="FFFFFF"/>
              </w:rPr>
              <w:t>.</w:t>
            </w:r>
          </w:p>
        </w:tc>
        <w:tc>
          <w:tcPr>
            <w:tcW w:w="2977" w:type="dxa"/>
          </w:tcPr>
          <w:p w14:paraId="417C660C" w14:textId="2AE991C4" w:rsidR="00F41253" w:rsidRPr="00F41253" w:rsidRDefault="00F41253" w:rsidP="00C4718C">
            <w:pPr>
              <w:rPr>
                <w:szCs w:val="24"/>
              </w:rPr>
            </w:pPr>
            <w:r w:rsidRPr="00F41253">
              <w:rPr>
                <w:szCs w:val="24"/>
                <w:shd w:val="clear" w:color="auto" w:fill="FFFFFF"/>
              </w:rPr>
              <w:t>Rekomenduoti užtikrinti</w:t>
            </w:r>
            <w:r w:rsidR="00C55EC6">
              <w:rPr>
                <w:szCs w:val="24"/>
                <w:shd w:val="clear" w:color="auto" w:fill="FFFFFF"/>
              </w:rPr>
              <w:t xml:space="preserve"> </w:t>
            </w:r>
            <w:r w:rsidRPr="00F41253">
              <w:rPr>
                <w:szCs w:val="24"/>
                <w:shd w:val="clear" w:color="auto" w:fill="FFFFFF"/>
              </w:rPr>
              <w:t>Ukmergės Pašilės progimnazijos</w:t>
            </w:r>
            <w:r>
              <w:rPr>
                <w:szCs w:val="24"/>
                <w:shd w:val="clear" w:color="auto" w:fill="FFFFFF"/>
              </w:rPr>
              <w:t xml:space="preserve"> </w:t>
            </w:r>
            <w:r w:rsidRPr="00F41253">
              <w:rPr>
                <w:szCs w:val="24"/>
                <w:shd w:val="clear" w:color="auto" w:fill="FFFFFF"/>
              </w:rPr>
              <w:t>ikimokyklinio ugdymo</w:t>
            </w:r>
            <w:r w:rsidR="0034235E">
              <w:rPr>
                <w:szCs w:val="24"/>
              </w:rPr>
              <w:t xml:space="preserve"> </w:t>
            </w:r>
            <w:r w:rsidRPr="00F41253">
              <w:rPr>
                <w:szCs w:val="24"/>
                <w:shd w:val="clear" w:color="auto" w:fill="FFFFFF"/>
              </w:rPr>
              <w:t>skyriaus „Šilelis“ savaitinės grupės nakvojančių vaikų kasdieninę apskaitą.</w:t>
            </w:r>
          </w:p>
        </w:tc>
        <w:tc>
          <w:tcPr>
            <w:tcW w:w="2510" w:type="dxa"/>
          </w:tcPr>
          <w:p w14:paraId="6A83D4D8" w14:textId="77777777" w:rsidR="0034235E" w:rsidRDefault="0034235E" w:rsidP="0034235E">
            <w:pPr>
              <w:ind w:right="-82"/>
              <w:rPr>
                <w:rFonts w:eastAsia="Calibri"/>
                <w:szCs w:val="24"/>
              </w:rPr>
            </w:pPr>
            <w:r>
              <w:rPr>
                <w:rFonts w:eastAsia="Calibri"/>
                <w:szCs w:val="24"/>
              </w:rPr>
              <w:t xml:space="preserve">Rekomendacija įgyvendinta: </w:t>
            </w:r>
          </w:p>
          <w:p w14:paraId="5C63C02F" w14:textId="0CEFCE40" w:rsidR="00F41253" w:rsidRPr="001C1D50" w:rsidRDefault="0034235E" w:rsidP="0034235E">
            <w:pPr>
              <w:ind w:right="-82"/>
              <w:rPr>
                <w:rFonts w:eastAsia="Calibri"/>
                <w:szCs w:val="24"/>
              </w:rPr>
            </w:pPr>
            <w:r w:rsidRPr="0034235E">
              <w:rPr>
                <w:rFonts w:eastAsia="Calibri"/>
                <w:szCs w:val="24"/>
              </w:rPr>
              <w:t>Švietimo,</w:t>
            </w:r>
            <w:r>
              <w:rPr>
                <w:rFonts w:eastAsia="Calibri"/>
                <w:szCs w:val="24"/>
              </w:rPr>
              <w:t xml:space="preserve"> </w:t>
            </w:r>
            <w:r w:rsidRPr="0034235E">
              <w:rPr>
                <w:rFonts w:eastAsia="Calibri"/>
                <w:szCs w:val="24"/>
              </w:rPr>
              <w:t xml:space="preserve">kultūros ir sporto skyriaus vedėjo 2025 m. lapkričio 20 d. </w:t>
            </w:r>
            <w:r w:rsidR="00B14377">
              <w:rPr>
                <w:rFonts w:eastAsia="Calibri"/>
                <w:szCs w:val="24"/>
              </w:rPr>
              <w:t xml:space="preserve">raštu </w:t>
            </w:r>
            <w:r w:rsidRPr="0034235E">
              <w:rPr>
                <w:rFonts w:eastAsia="Calibri"/>
                <w:szCs w:val="24"/>
              </w:rPr>
              <w:t>Nr. Š1-56 „Dėl</w:t>
            </w:r>
            <w:r>
              <w:rPr>
                <w:rFonts w:eastAsia="Calibri"/>
                <w:szCs w:val="24"/>
              </w:rPr>
              <w:t xml:space="preserve"> </w:t>
            </w:r>
            <w:r w:rsidRPr="0034235E">
              <w:rPr>
                <w:rFonts w:eastAsia="Calibri"/>
                <w:szCs w:val="24"/>
              </w:rPr>
              <w:t>Ukmergės Pašilės progimnazijos ikimokyklinio ugdymo skyriaus ,,Šilelis“</w:t>
            </w:r>
            <w:r>
              <w:rPr>
                <w:rFonts w:eastAsia="Calibri"/>
                <w:szCs w:val="24"/>
              </w:rPr>
              <w:t xml:space="preserve"> </w:t>
            </w:r>
            <w:r w:rsidRPr="0034235E">
              <w:rPr>
                <w:rFonts w:eastAsia="Calibri"/>
                <w:szCs w:val="24"/>
              </w:rPr>
              <w:t>savaitinės grupės vaikų apskaitos“ pavesta vykdyti Ukmergės Pašilės</w:t>
            </w:r>
            <w:r>
              <w:rPr>
                <w:rFonts w:eastAsia="Calibri"/>
                <w:szCs w:val="24"/>
              </w:rPr>
              <w:t xml:space="preserve"> </w:t>
            </w:r>
            <w:r w:rsidRPr="0034235E">
              <w:rPr>
                <w:rFonts w:eastAsia="Calibri"/>
                <w:szCs w:val="24"/>
              </w:rPr>
              <w:t>progimnazijos ikimokyklinio ugdymo skyriaus ,,Šilelis“ nakvojančių vaikų</w:t>
            </w:r>
            <w:r>
              <w:rPr>
                <w:rFonts w:eastAsia="Calibri"/>
                <w:szCs w:val="24"/>
              </w:rPr>
              <w:t xml:space="preserve"> </w:t>
            </w:r>
            <w:r w:rsidRPr="0034235E">
              <w:rPr>
                <w:rFonts w:eastAsia="Calibri"/>
                <w:szCs w:val="24"/>
              </w:rPr>
              <w:t>apskaitą savaitinėje grupėje.</w:t>
            </w:r>
            <w:r>
              <w:rPr>
                <w:rFonts w:eastAsia="Calibri"/>
                <w:szCs w:val="24"/>
              </w:rPr>
              <w:t xml:space="preserve"> </w:t>
            </w:r>
          </w:p>
        </w:tc>
      </w:tr>
    </w:tbl>
    <w:p w14:paraId="6BE32F8A" w14:textId="3059E261" w:rsidR="006C0D80" w:rsidRPr="001C1D50" w:rsidRDefault="006C0D80" w:rsidP="00642C1A">
      <w:pPr>
        <w:rPr>
          <w:color w:val="FF0000"/>
          <w:szCs w:val="24"/>
        </w:rPr>
      </w:pPr>
    </w:p>
    <w:p w14:paraId="643A3069" w14:textId="77777777" w:rsidR="002102CF" w:rsidRPr="001C1D50" w:rsidRDefault="002102CF" w:rsidP="001C1D50">
      <w:pPr>
        <w:tabs>
          <w:tab w:val="left" w:pos="720"/>
        </w:tabs>
        <w:rPr>
          <w:b/>
          <w:szCs w:val="24"/>
        </w:rPr>
      </w:pPr>
    </w:p>
    <w:p w14:paraId="61D755C6" w14:textId="77777777" w:rsidR="00A97214" w:rsidRPr="00A95B25" w:rsidRDefault="00A97214" w:rsidP="00A97214">
      <w:pPr>
        <w:tabs>
          <w:tab w:val="left" w:pos="720"/>
          <w:tab w:val="left" w:pos="1276"/>
        </w:tabs>
        <w:jc w:val="center"/>
        <w:rPr>
          <w:b/>
          <w:bCs/>
          <w:color w:val="000000"/>
        </w:rPr>
      </w:pPr>
      <w:r w:rsidRPr="00A95B25">
        <w:rPr>
          <w:b/>
          <w:bCs/>
          <w:color w:val="000000"/>
        </w:rPr>
        <w:t>Tikslinės komiteto išvykos</w:t>
      </w:r>
    </w:p>
    <w:p w14:paraId="1D02711C" w14:textId="77777777" w:rsidR="00A97214" w:rsidRPr="00A95B25" w:rsidRDefault="00A97214" w:rsidP="00A97214">
      <w:pPr>
        <w:tabs>
          <w:tab w:val="left" w:pos="720"/>
          <w:tab w:val="left" w:pos="1276"/>
        </w:tabs>
        <w:jc w:val="center"/>
        <w:rPr>
          <w:b/>
          <w:bCs/>
          <w:color w:val="000000"/>
        </w:rPr>
      </w:pPr>
    </w:p>
    <w:p w14:paraId="01BA1365" w14:textId="77777777" w:rsidR="00A97214" w:rsidRDefault="00A97214" w:rsidP="00A97214">
      <w:pPr>
        <w:tabs>
          <w:tab w:val="left" w:pos="720"/>
          <w:tab w:val="left" w:pos="1276"/>
        </w:tabs>
        <w:ind w:firstLine="709"/>
        <w:jc w:val="both"/>
        <w:rPr>
          <w:bCs/>
          <w:color w:val="000000"/>
        </w:rPr>
      </w:pPr>
      <w:r w:rsidRPr="0082398D">
        <w:rPr>
          <w:bCs/>
          <w:color w:val="000000"/>
        </w:rPr>
        <w:t>Siekiant detaliau susipažinti su Komiteto veiklos sričiai priskirtais klausimais, Komiteto pirmininko sprendimu gali būti organizuojamos tikslinės išvykos, kurių metu Komiteto nariai lankosi savivaldybės įstaigose, savivaldybės valdomose ar kitose įmonėse, organizacijose bei kituose objektuose, susijusiuose su svarstomais klausimais.</w:t>
      </w:r>
    </w:p>
    <w:p w14:paraId="5A86C376" w14:textId="77777777" w:rsidR="00A97214" w:rsidRDefault="00A97214" w:rsidP="00A97214">
      <w:pPr>
        <w:tabs>
          <w:tab w:val="left" w:pos="720"/>
          <w:tab w:val="left" w:pos="1276"/>
        </w:tabs>
        <w:ind w:firstLine="1276"/>
        <w:jc w:val="both"/>
        <w:rPr>
          <w:bCs/>
          <w:color w:val="000000"/>
        </w:rPr>
      </w:pPr>
    </w:p>
    <w:p w14:paraId="7F05616E" w14:textId="77777777" w:rsidR="00A97214" w:rsidRDefault="00A97214" w:rsidP="00A97214">
      <w:pPr>
        <w:tabs>
          <w:tab w:val="left" w:pos="720"/>
          <w:tab w:val="left" w:pos="1276"/>
        </w:tabs>
        <w:ind w:firstLine="1276"/>
        <w:jc w:val="both"/>
        <w:rPr>
          <w:bCs/>
          <w:color w:val="000000"/>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7"/>
        <w:gridCol w:w="5570"/>
      </w:tblGrid>
      <w:tr w:rsidR="00A97214" w:rsidRPr="00A95B25" w14:paraId="418B0234" w14:textId="77777777" w:rsidTr="00085AF1">
        <w:trPr>
          <w:trHeight w:val="524"/>
          <w:jc w:val="center"/>
        </w:trPr>
        <w:tc>
          <w:tcPr>
            <w:tcW w:w="1696" w:type="dxa"/>
            <w:shd w:val="clear" w:color="auto" w:fill="C6D9F1" w:themeFill="text2" w:themeFillTint="33"/>
          </w:tcPr>
          <w:p w14:paraId="0C77A875" w14:textId="77777777" w:rsidR="00A97214" w:rsidRPr="00A95B25" w:rsidRDefault="00A97214" w:rsidP="008A17FF">
            <w:pPr>
              <w:jc w:val="center"/>
              <w:rPr>
                <w:b/>
              </w:rPr>
            </w:pPr>
          </w:p>
          <w:p w14:paraId="65864EC4" w14:textId="77777777" w:rsidR="00A97214" w:rsidRPr="00A95B25" w:rsidRDefault="00A97214" w:rsidP="008A17FF">
            <w:pPr>
              <w:jc w:val="center"/>
              <w:rPr>
                <w:b/>
              </w:rPr>
            </w:pPr>
            <w:r w:rsidRPr="00A95B25">
              <w:rPr>
                <w:b/>
              </w:rPr>
              <w:t>Išvykos data</w:t>
            </w:r>
          </w:p>
        </w:tc>
        <w:tc>
          <w:tcPr>
            <w:tcW w:w="2977" w:type="dxa"/>
            <w:shd w:val="clear" w:color="auto" w:fill="C6D9F1" w:themeFill="text2" w:themeFillTint="33"/>
          </w:tcPr>
          <w:p w14:paraId="6C88B33B" w14:textId="77777777" w:rsidR="00A97214" w:rsidRPr="00A95B25" w:rsidRDefault="00A97214" w:rsidP="008A17FF">
            <w:pPr>
              <w:jc w:val="center"/>
              <w:rPr>
                <w:b/>
              </w:rPr>
            </w:pPr>
          </w:p>
          <w:p w14:paraId="5350CC34" w14:textId="77777777" w:rsidR="00A97214" w:rsidRPr="00A95B25" w:rsidRDefault="00A97214" w:rsidP="008A17FF">
            <w:pPr>
              <w:jc w:val="center"/>
              <w:rPr>
                <w:b/>
              </w:rPr>
            </w:pPr>
            <w:r w:rsidRPr="00A95B25">
              <w:rPr>
                <w:b/>
              </w:rPr>
              <w:t>Tikslas</w:t>
            </w:r>
          </w:p>
        </w:tc>
        <w:tc>
          <w:tcPr>
            <w:tcW w:w="5570" w:type="dxa"/>
            <w:shd w:val="clear" w:color="auto" w:fill="C6D9F1" w:themeFill="text2" w:themeFillTint="33"/>
          </w:tcPr>
          <w:p w14:paraId="5DB6C4C6" w14:textId="77777777" w:rsidR="00A97214" w:rsidRPr="00A95B25" w:rsidRDefault="00A97214" w:rsidP="008A17FF">
            <w:pPr>
              <w:jc w:val="center"/>
              <w:rPr>
                <w:b/>
              </w:rPr>
            </w:pPr>
          </w:p>
          <w:p w14:paraId="47A7D09F" w14:textId="77777777" w:rsidR="00A97214" w:rsidRPr="00A95B25" w:rsidRDefault="00A97214" w:rsidP="008A17FF">
            <w:pPr>
              <w:jc w:val="center"/>
              <w:rPr>
                <w:b/>
              </w:rPr>
            </w:pPr>
            <w:r w:rsidRPr="00A95B25">
              <w:rPr>
                <w:b/>
              </w:rPr>
              <w:t>Rezultatai</w:t>
            </w:r>
          </w:p>
          <w:p w14:paraId="0BFB44CC" w14:textId="77777777" w:rsidR="00A97214" w:rsidRPr="00A95B25" w:rsidRDefault="00A97214" w:rsidP="008A17FF">
            <w:pPr>
              <w:jc w:val="right"/>
              <w:rPr>
                <w:b/>
              </w:rPr>
            </w:pPr>
          </w:p>
        </w:tc>
      </w:tr>
      <w:tr w:rsidR="00A97214" w:rsidRPr="00A95B25" w14:paraId="1C3A3854" w14:textId="77777777" w:rsidTr="00085AF1">
        <w:trPr>
          <w:trHeight w:val="462"/>
          <w:jc w:val="center"/>
        </w:trPr>
        <w:tc>
          <w:tcPr>
            <w:tcW w:w="1696" w:type="dxa"/>
            <w:shd w:val="clear" w:color="auto" w:fill="C6D9F1" w:themeFill="text2" w:themeFillTint="33"/>
          </w:tcPr>
          <w:p w14:paraId="0CE0524C" w14:textId="77777777" w:rsidR="00A97214" w:rsidRPr="00A318A3" w:rsidRDefault="00A97214" w:rsidP="008A17FF">
            <w:pPr>
              <w:jc w:val="center"/>
              <w:rPr>
                <w:b/>
                <w:bCs/>
              </w:rPr>
            </w:pPr>
            <w:r w:rsidRPr="00A318A3">
              <w:rPr>
                <w:b/>
                <w:bCs/>
              </w:rPr>
              <w:t>2025-10-</w:t>
            </w:r>
            <w:r w:rsidRPr="00CC1D60">
              <w:rPr>
                <w:b/>
                <w:bCs/>
              </w:rPr>
              <w:t>08</w:t>
            </w:r>
          </w:p>
          <w:p w14:paraId="14C1D314" w14:textId="77777777" w:rsidR="00A97214" w:rsidRDefault="00A97214" w:rsidP="008A17FF">
            <w:pPr>
              <w:jc w:val="center"/>
              <w:rPr>
                <w:b/>
                <w:bCs/>
              </w:rPr>
            </w:pPr>
            <w:r w:rsidRPr="00A318A3">
              <w:rPr>
                <w:b/>
                <w:bCs/>
              </w:rPr>
              <w:t>Nr. 31-</w:t>
            </w:r>
            <w:r>
              <w:rPr>
                <w:b/>
                <w:bCs/>
              </w:rPr>
              <w:t>4</w:t>
            </w:r>
          </w:p>
          <w:p w14:paraId="6ACB52D8" w14:textId="77777777" w:rsidR="00A97214" w:rsidRDefault="00A97214" w:rsidP="008A17FF">
            <w:pPr>
              <w:jc w:val="center"/>
              <w:rPr>
                <w:b/>
                <w:bCs/>
              </w:rPr>
            </w:pPr>
          </w:p>
          <w:p w14:paraId="15362B99" w14:textId="77777777" w:rsidR="00A97214" w:rsidRDefault="00A97214" w:rsidP="008A17FF">
            <w:pPr>
              <w:jc w:val="center"/>
              <w:rPr>
                <w:b/>
                <w:bCs/>
              </w:rPr>
            </w:pPr>
          </w:p>
          <w:p w14:paraId="5A333B43" w14:textId="77777777" w:rsidR="00A97214" w:rsidRPr="00A318A3" w:rsidRDefault="00A97214" w:rsidP="008A17FF">
            <w:pPr>
              <w:jc w:val="center"/>
              <w:rPr>
                <w:i/>
                <w:iCs/>
              </w:rPr>
            </w:pPr>
            <w:r w:rsidRPr="00A318A3">
              <w:rPr>
                <w:i/>
                <w:iCs/>
              </w:rPr>
              <w:t>Jungtinė komitetų tikslinė išvyka</w:t>
            </w:r>
          </w:p>
        </w:tc>
        <w:tc>
          <w:tcPr>
            <w:tcW w:w="2977" w:type="dxa"/>
            <w:shd w:val="clear" w:color="auto" w:fill="FFFFFF" w:themeFill="background1"/>
          </w:tcPr>
          <w:p w14:paraId="7A755965" w14:textId="77777777" w:rsidR="00A97214" w:rsidRPr="00CC1D60" w:rsidRDefault="00A97214" w:rsidP="008A17FF">
            <w:r w:rsidRPr="00CC1D60">
              <w:t>„Tūkstantmečio mokyklų“ (TŪM) programos vykdymo aptarimas (programos įgyvendinimo organizavimas, įsigyto turto pritaikymas mokyklos reikmėms).</w:t>
            </w:r>
            <w:r w:rsidRPr="00CC1D60">
              <w:br/>
              <w:t>Mokyklų ir progimnazijos mokinių maitinimo organizavimo tvarkos\ įgyvendinimo aptarimas</w:t>
            </w:r>
          </w:p>
          <w:p w14:paraId="02F372A7" w14:textId="77777777" w:rsidR="00A97214" w:rsidRPr="00CC1D60" w:rsidRDefault="00A97214" w:rsidP="008A17FF">
            <w:pPr>
              <w:rPr>
                <w:i/>
                <w:iCs/>
              </w:rPr>
            </w:pPr>
            <w:r w:rsidRPr="00CC1D60">
              <w:rPr>
                <w:i/>
                <w:iCs/>
              </w:rPr>
              <w:lastRenderedPageBreak/>
              <w:t>(Ukmergės Užupio pagrindinė mokykla; Ukmergės „Šilo“ progimnazija; Ukmergės Dukstynos pagrindinė mokykla).</w:t>
            </w:r>
          </w:p>
        </w:tc>
        <w:tc>
          <w:tcPr>
            <w:tcW w:w="5570" w:type="dxa"/>
            <w:shd w:val="clear" w:color="auto" w:fill="FFFFFF" w:themeFill="background1"/>
          </w:tcPr>
          <w:p w14:paraId="508226FE" w14:textId="77777777" w:rsidR="00A97214" w:rsidRPr="00085AF1" w:rsidRDefault="00A97214" w:rsidP="008A17FF">
            <w:pPr>
              <w:rPr>
                <w:szCs w:val="24"/>
              </w:rPr>
            </w:pPr>
            <w:r w:rsidRPr="00085AF1">
              <w:rPr>
                <w:szCs w:val="24"/>
              </w:rPr>
              <w:lastRenderedPageBreak/>
              <w:t>Vizito metu nustatyta, kad „Tūkstantmečio mokyklų“ (TŪM) programos įgyvendinimas reikšmingai prisidėjo prie Ukmergės rajono mokyklų modernizacijos. Pastebėta, jog įdiegtos lauko klasės – kupolai – sudaro sąlygas įvairesniam ir kūrybiškesniam ugdymui, o atnaujintos valgyklos ir savitarnos sistema gerina maitinimo kokybę, mažina eiles bei didina mokinių</w:t>
            </w:r>
            <w:r w:rsidRPr="00085AF1">
              <w:rPr>
                <w:szCs w:val="24"/>
              </w:rPr>
              <w:br/>
              <w:t>pasirinkimo galimybes. Šie pokyčiai vertinami kaip svarbus žingsnis kuriant šiuolaikišką, patrauklią ir kokybišką ugdymo aplinką.</w:t>
            </w:r>
          </w:p>
          <w:p w14:paraId="2C1EAC34" w14:textId="77777777" w:rsidR="00A97214" w:rsidRPr="00085AF1" w:rsidRDefault="00A97214" w:rsidP="008A17FF">
            <w:pPr>
              <w:rPr>
                <w:szCs w:val="24"/>
              </w:rPr>
            </w:pPr>
            <w:r w:rsidRPr="00085AF1">
              <w:rPr>
                <w:szCs w:val="24"/>
              </w:rPr>
              <w:lastRenderedPageBreak/>
              <w:t>(</w:t>
            </w:r>
            <w:hyperlink r:id="rId8" w:history="1">
              <w:r w:rsidRPr="00085AF1">
                <w:rPr>
                  <w:rStyle w:val="Hipersaitas"/>
                  <w:rFonts w:ascii="Times New Roman" w:hAnsi="Times New Roman" w:cs="Times New Roman"/>
                  <w:sz w:val="24"/>
                  <w:szCs w:val="24"/>
                </w:rPr>
                <w:t>https://www.ukmerge.lt/naujienos/tarybos-nariai-ir-sveciai-domejosi-ukmerges-mokyklu-atsinaujinimu/</w:t>
              </w:r>
            </w:hyperlink>
            <w:r w:rsidRPr="00085AF1">
              <w:rPr>
                <w:szCs w:val="24"/>
              </w:rPr>
              <w:t xml:space="preserve">) </w:t>
            </w:r>
          </w:p>
          <w:p w14:paraId="2FC10DC6" w14:textId="77777777" w:rsidR="00A97214" w:rsidRPr="00085AF1" w:rsidRDefault="00A97214" w:rsidP="008A17FF">
            <w:pPr>
              <w:rPr>
                <w:szCs w:val="24"/>
              </w:rPr>
            </w:pPr>
          </w:p>
        </w:tc>
      </w:tr>
    </w:tbl>
    <w:p w14:paraId="008FA85D" w14:textId="77777777" w:rsidR="00A97214" w:rsidRDefault="00A97214" w:rsidP="00A97214">
      <w:pPr>
        <w:tabs>
          <w:tab w:val="left" w:pos="720"/>
          <w:tab w:val="left" w:pos="1276"/>
        </w:tabs>
        <w:jc w:val="both"/>
        <w:rPr>
          <w:bCs/>
          <w:color w:val="000000"/>
        </w:rPr>
      </w:pPr>
    </w:p>
    <w:p w14:paraId="2AA0D900" w14:textId="77777777" w:rsidR="00FE10FC" w:rsidRDefault="00FE10FC" w:rsidP="00A97214">
      <w:pPr>
        <w:tabs>
          <w:tab w:val="left" w:pos="720"/>
          <w:tab w:val="left" w:pos="1276"/>
        </w:tabs>
        <w:ind w:firstLine="709"/>
        <w:jc w:val="both"/>
        <w:rPr>
          <w:bCs/>
          <w:i/>
          <w:iCs/>
          <w:color w:val="000000"/>
        </w:rPr>
      </w:pPr>
    </w:p>
    <w:p w14:paraId="7695DF63" w14:textId="77777777" w:rsidR="00FE10FC" w:rsidRDefault="00FE10FC" w:rsidP="00A97214">
      <w:pPr>
        <w:tabs>
          <w:tab w:val="left" w:pos="720"/>
          <w:tab w:val="left" w:pos="1276"/>
        </w:tabs>
        <w:ind w:firstLine="709"/>
        <w:jc w:val="both"/>
        <w:rPr>
          <w:bCs/>
          <w:i/>
          <w:iCs/>
          <w:color w:val="000000"/>
        </w:rPr>
      </w:pPr>
    </w:p>
    <w:p w14:paraId="41166C03" w14:textId="26D48270" w:rsidR="00A97214" w:rsidRPr="003C28BC" w:rsidRDefault="00A97214" w:rsidP="00FE10FC">
      <w:pPr>
        <w:tabs>
          <w:tab w:val="left" w:pos="720"/>
          <w:tab w:val="left" w:pos="1276"/>
        </w:tabs>
        <w:ind w:firstLine="709"/>
        <w:jc w:val="both"/>
        <w:rPr>
          <w:bCs/>
          <w:i/>
          <w:iCs/>
          <w:color w:val="000000"/>
        </w:rPr>
      </w:pPr>
      <w:r w:rsidRPr="003C28BC">
        <w:rPr>
          <w:bCs/>
          <w:i/>
          <w:iCs/>
          <w:color w:val="000000"/>
        </w:rPr>
        <w:t>Tikslinės išvykos metu.</w:t>
      </w:r>
    </w:p>
    <w:p w14:paraId="4E7867CF" w14:textId="06B481C3" w:rsidR="00FE10FC" w:rsidRPr="00FE10FC" w:rsidRDefault="00A97214" w:rsidP="00FE10FC">
      <w:pPr>
        <w:pStyle w:val="prastasiniatinklio"/>
        <w:rPr>
          <w:rFonts w:ascii="Times New Roman" w:hAnsi="Times New Roman" w:cs="Times New Roman"/>
          <w:color w:val="auto"/>
          <w:sz w:val="24"/>
          <w:szCs w:val="24"/>
        </w:rPr>
      </w:pPr>
      <w:r w:rsidRPr="003C28BC">
        <w:rPr>
          <w:b/>
          <w:noProof/>
        </w:rPr>
        <w:drawing>
          <wp:inline distT="0" distB="0" distL="0" distR="0" wp14:anchorId="23A57F9E" wp14:editId="66A65A37">
            <wp:extent cx="2701290" cy="3313765"/>
            <wp:effectExtent l="114300" t="114300" r="156210" b="153670"/>
            <wp:docPr id="13774257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069" cy="33478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FE10FC">
        <w:rPr>
          <w:bCs/>
        </w:rPr>
        <w:t xml:space="preserve">   </w:t>
      </w:r>
      <w:r w:rsidR="00FE10FC" w:rsidRPr="00FE10FC">
        <w:rPr>
          <w:rFonts w:ascii="Times New Roman" w:hAnsi="Times New Roman" w:cs="Times New Roman"/>
          <w:noProof/>
          <w:color w:val="auto"/>
          <w:sz w:val="24"/>
          <w:szCs w:val="24"/>
        </w:rPr>
        <w:drawing>
          <wp:inline distT="0" distB="0" distL="0" distR="0" wp14:anchorId="5A218B79" wp14:editId="22991306">
            <wp:extent cx="2757805" cy="3340716"/>
            <wp:effectExtent l="133350" t="114300" r="118745" b="16510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7156" cy="33520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F71B449" w14:textId="77777777" w:rsidR="00FE10FC" w:rsidRDefault="00FE10FC" w:rsidP="005D41E3">
      <w:pPr>
        <w:tabs>
          <w:tab w:val="left" w:pos="720"/>
        </w:tabs>
        <w:jc w:val="center"/>
        <w:rPr>
          <w:b/>
        </w:rPr>
      </w:pPr>
    </w:p>
    <w:p w14:paraId="7EFAB5A2" w14:textId="025D971F" w:rsidR="00FE10FC" w:rsidRPr="00FE10FC" w:rsidRDefault="00FE10FC" w:rsidP="00FE10FC">
      <w:pPr>
        <w:spacing w:before="100" w:beforeAutospacing="1" w:after="100" w:afterAutospacing="1"/>
        <w:jc w:val="center"/>
        <w:rPr>
          <w:szCs w:val="24"/>
          <w:lang w:eastAsia="lt-LT"/>
        </w:rPr>
      </w:pPr>
      <w:r w:rsidRPr="00FE10FC">
        <w:rPr>
          <w:noProof/>
          <w:szCs w:val="24"/>
          <w:lang w:eastAsia="lt-LT"/>
        </w:rPr>
        <w:drawing>
          <wp:inline distT="0" distB="0" distL="0" distR="0" wp14:anchorId="5CD7E2BB" wp14:editId="5B7B41D3">
            <wp:extent cx="4994279" cy="2811780"/>
            <wp:effectExtent l="133350" t="114300" r="149225" b="16002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7781" cy="28306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29CA2D6" w14:textId="3FBAF534" w:rsidR="005D41E3" w:rsidRPr="00CB461F" w:rsidRDefault="005D41E3" w:rsidP="005D41E3">
      <w:pPr>
        <w:tabs>
          <w:tab w:val="left" w:pos="720"/>
        </w:tabs>
        <w:jc w:val="center"/>
        <w:rPr>
          <w:b/>
        </w:rPr>
      </w:pPr>
      <w:r w:rsidRPr="00CB461F">
        <w:rPr>
          <w:b/>
        </w:rPr>
        <w:lastRenderedPageBreak/>
        <w:t>Ko</w:t>
      </w:r>
      <w:r>
        <w:rPr>
          <w:b/>
        </w:rPr>
        <w:t xml:space="preserve">mitetų </w:t>
      </w:r>
      <w:r w:rsidRPr="00CB461F">
        <w:rPr>
          <w:b/>
        </w:rPr>
        <w:t>posėdžių l</w:t>
      </w:r>
      <w:r w:rsidR="00FE10FC">
        <w:rPr>
          <w:b/>
        </w:rPr>
        <w:t>a</w:t>
      </w:r>
      <w:r w:rsidRPr="00CB461F">
        <w:rPr>
          <w:b/>
        </w:rPr>
        <w:t>nkomumo suvestinė</w:t>
      </w:r>
    </w:p>
    <w:p w14:paraId="3E1FB59F" w14:textId="77777777" w:rsidR="005D41E3" w:rsidRPr="00CB461F" w:rsidRDefault="005D41E3" w:rsidP="005D41E3">
      <w:pPr>
        <w:tabs>
          <w:tab w:val="left" w:pos="720"/>
        </w:tabs>
        <w:jc w:val="both"/>
        <w:rPr>
          <w:bCs/>
          <w:color w:val="EE0000"/>
        </w:rPr>
      </w:pPr>
    </w:p>
    <w:p w14:paraId="61877258" w14:textId="745B8273" w:rsidR="005D41E3" w:rsidRPr="00CB461F" w:rsidRDefault="005D41E3" w:rsidP="005D41E3">
      <w:pPr>
        <w:tabs>
          <w:tab w:val="left" w:pos="720"/>
        </w:tabs>
        <w:jc w:val="both"/>
        <w:rPr>
          <w:b/>
        </w:rPr>
      </w:pPr>
      <w:r w:rsidRPr="00CB461F">
        <w:rPr>
          <w:bCs/>
          <w:color w:val="EE0000"/>
        </w:rPr>
        <w:tab/>
      </w:r>
      <w:r w:rsidRPr="00CB461F">
        <w:rPr>
          <w:bCs/>
        </w:rPr>
        <w:t>Savivaldybės tarybos nariams už darbą yra mokamas atlyginimas. Jis mažinamas proporcingai tam, kiek tarybos narys per mėnesį praleidžia tarybos, komitetų ar komisijų posėdžių. Todėl ko</w:t>
      </w:r>
      <w:r>
        <w:rPr>
          <w:bCs/>
        </w:rPr>
        <w:t>mitetų</w:t>
      </w:r>
      <w:r w:rsidRPr="00CB461F">
        <w:rPr>
          <w:bCs/>
        </w:rPr>
        <w:t xml:space="preserve"> posėdžių lankomumas turi tiesioginę įtaką tarybos narių atlyginimui. Informacija apie lankomumą ir atlyginimus yra vieša.</w:t>
      </w:r>
      <w:r w:rsidRPr="00CB461F">
        <w:t xml:space="preserve"> </w:t>
      </w:r>
      <w:r w:rsidRPr="00CB461F">
        <w:rPr>
          <w:bCs/>
        </w:rPr>
        <w:t>Detalesnė informacija pateikiama lentelėje.</w:t>
      </w:r>
    </w:p>
    <w:p w14:paraId="5BC63CB9" w14:textId="77777777" w:rsidR="00FE10FC" w:rsidRPr="00CB461F" w:rsidRDefault="00FE10FC" w:rsidP="00FE10FC">
      <w:pPr>
        <w:tabs>
          <w:tab w:val="left" w:pos="720"/>
        </w:tabs>
        <w:rPr>
          <w:b/>
        </w:rPr>
      </w:pPr>
    </w:p>
    <w:tbl>
      <w:tblPr>
        <w:tblStyle w:val="Lentelstinklelis1"/>
        <w:tblpPr w:leftFromText="180" w:rightFromText="180" w:vertAnchor="text" w:horzAnchor="margin" w:tblpXSpec="center" w:tblpY="314"/>
        <w:tblW w:w="8784" w:type="dxa"/>
        <w:tblLayout w:type="fixed"/>
        <w:tblLook w:val="04A0" w:firstRow="1" w:lastRow="0" w:firstColumn="1" w:lastColumn="0" w:noHBand="0" w:noVBand="1"/>
      </w:tblPr>
      <w:tblGrid>
        <w:gridCol w:w="2405"/>
        <w:gridCol w:w="992"/>
        <w:gridCol w:w="1279"/>
        <w:gridCol w:w="1415"/>
        <w:gridCol w:w="1417"/>
        <w:gridCol w:w="1276"/>
      </w:tblGrid>
      <w:tr w:rsidR="00A97214" w:rsidRPr="00CB461F" w14:paraId="0BD16791" w14:textId="77777777" w:rsidTr="00085AF1">
        <w:trPr>
          <w:trHeight w:val="435"/>
        </w:trPr>
        <w:tc>
          <w:tcPr>
            <w:tcW w:w="2405" w:type="dxa"/>
            <w:vMerge w:val="restart"/>
            <w:shd w:val="clear" w:color="auto" w:fill="C6D9F1" w:themeFill="text2" w:themeFillTint="33"/>
          </w:tcPr>
          <w:p w14:paraId="7E44203D" w14:textId="7C3B2F73" w:rsidR="00A97214" w:rsidRPr="00CB461F" w:rsidRDefault="00A97214" w:rsidP="00A97214">
            <w:pPr>
              <w:jc w:val="center"/>
              <w:rPr>
                <w:rFonts w:eastAsia="Calibri"/>
                <w:b/>
              </w:rPr>
            </w:pPr>
            <w:bookmarkStart w:id="1" w:name="_Hlk219111358"/>
            <w:r w:rsidRPr="00CB461F">
              <w:rPr>
                <w:rFonts w:eastAsia="Calibri"/>
                <w:b/>
              </w:rPr>
              <w:t>Komi</w:t>
            </w:r>
            <w:r w:rsidR="00045C2F">
              <w:rPr>
                <w:rFonts w:eastAsia="Calibri"/>
                <w:b/>
              </w:rPr>
              <w:t>teto</w:t>
            </w:r>
            <w:r w:rsidRPr="00CB461F">
              <w:rPr>
                <w:rFonts w:eastAsia="Calibri"/>
                <w:b/>
              </w:rPr>
              <w:t xml:space="preserve"> narys</w:t>
            </w:r>
          </w:p>
        </w:tc>
        <w:tc>
          <w:tcPr>
            <w:tcW w:w="6379" w:type="dxa"/>
            <w:gridSpan w:val="5"/>
            <w:shd w:val="clear" w:color="auto" w:fill="C6D9F1" w:themeFill="text2" w:themeFillTint="33"/>
          </w:tcPr>
          <w:p w14:paraId="1695CC75" w14:textId="77777777" w:rsidR="00A97214" w:rsidRPr="00CB461F" w:rsidRDefault="00A97214" w:rsidP="00A97214">
            <w:pPr>
              <w:jc w:val="center"/>
              <w:rPr>
                <w:rFonts w:eastAsia="Calibri"/>
                <w:b/>
              </w:rPr>
            </w:pPr>
            <w:r w:rsidRPr="00CB461F">
              <w:rPr>
                <w:rFonts w:eastAsia="Calibri"/>
                <w:b/>
              </w:rPr>
              <w:t xml:space="preserve">Posėdžiai </w:t>
            </w:r>
          </w:p>
        </w:tc>
      </w:tr>
      <w:tr w:rsidR="00A97214" w:rsidRPr="00CB461F" w14:paraId="63AD736A" w14:textId="77777777" w:rsidTr="00085AF1">
        <w:trPr>
          <w:trHeight w:val="681"/>
        </w:trPr>
        <w:tc>
          <w:tcPr>
            <w:tcW w:w="2405" w:type="dxa"/>
            <w:vMerge/>
            <w:shd w:val="clear" w:color="auto" w:fill="C6D9F1" w:themeFill="text2" w:themeFillTint="33"/>
          </w:tcPr>
          <w:p w14:paraId="7B7EEEF4" w14:textId="77777777" w:rsidR="00A97214" w:rsidRPr="00CB461F" w:rsidRDefault="00A97214" w:rsidP="00A97214">
            <w:pPr>
              <w:jc w:val="center"/>
              <w:rPr>
                <w:rFonts w:eastAsia="Calibri"/>
                <w:b/>
              </w:rPr>
            </w:pPr>
          </w:p>
        </w:tc>
        <w:tc>
          <w:tcPr>
            <w:tcW w:w="992" w:type="dxa"/>
            <w:shd w:val="clear" w:color="auto" w:fill="C6D9F1" w:themeFill="text2" w:themeFillTint="33"/>
          </w:tcPr>
          <w:p w14:paraId="4FA1F935" w14:textId="77777777" w:rsidR="00A97214" w:rsidRPr="00CB461F" w:rsidRDefault="00A97214" w:rsidP="00A97214">
            <w:pPr>
              <w:jc w:val="center"/>
              <w:rPr>
                <w:rFonts w:eastAsia="Calibri"/>
                <w:b/>
                <w:sz w:val="20"/>
              </w:rPr>
            </w:pPr>
            <w:r w:rsidRPr="00CB461F">
              <w:rPr>
                <w:rFonts w:eastAsia="Calibri"/>
                <w:b/>
                <w:sz w:val="20"/>
              </w:rPr>
              <w:t>Iš viso</w:t>
            </w:r>
          </w:p>
          <w:p w14:paraId="13E235C1" w14:textId="77777777" w:rsidR="00A97214" w:rsidRPr="00CB461F" w:rsidRDefault="00A97214" w:rsidP="00A97214">
            <w:pPr>
              <w:jc w:val="center"/>
              <w:rPr>
                <w:rFonts w:eastAsia="Calibri"/>
                <w:b/>
                <w:sz w:val="20"/>
              </w:rPr>
            </w:pPr>
          </w:p>
        </w:tc>
        <w:tc>
          <w:tcPr>
            <w:tcW w:w="1279" w:type="dxa"/>
            <w:shd w:val="clear" w:color="auto" w:fill="C6D9F1" w:themeFill="text2" w:themeFillTint="33"/>
          </w:tcPr>
          <w:p w14:paraId="6834FC3C" w14:textId="77777777" w:rsidR="00A97214" w:rsidRPr="00CB461F" w:rsidRDefault="00A97214" w:rsidP="00A97214">
            <w:pPr>
              <w:jc w:val="center"/>
              <w:rPr>
                <w:rFonts w:eastAsia="Calibri"/>
                <w:b/>
                <w:sz w:val="20"/>
              </w:rPr>
            </w:pPr>
            <w:r w:rsidRPr="00CB461F">
              <w:rPr>
                <w:rFonts w:eastAsia="Calibri"/>
                <w:b/>
                <w:sz w:val="20"/>
              </w:rPr>
              <w:t xml:space="preserve">Dalyvauta </w:t>
            </w:r>
          </w:p>
          <w:p w14:paraId="53BD82CE" w14:textId="77777777" w:rsidR="00A97214" w:rsidRPr="00CB461F" w:rsidRDefault="00A97214" w:rsidP="00A97214">
            <w:pPr>
              <w:jc w:val="center"/>
              <w:rPr>
                <w:rFonts w:eastAsia="Calibri"/>
                <w:b/>
                <w:sz w:val="20"/>
              </w:rPr>
            </w:pPr>
            <w:r w:rsidRPr="00CB461F">
              <w:rPr>
                <w:rFonts w:eastAsia="Calibri"/>
                <w:b/>
                <w:sz w:val="20"/>
              </w:rPr>
              <w:t>tiesiogiai</w:t>
            </w:r>
          </w:p>
        </w:tc>
        <w:tc>
          <w:tcPr>
            <w:tcW w:w="1415" w:type="dxa"/>
            <w:shd w:val="clear" w:color="auto" w:fill="C6D9F1" w:themeFill="text2" w:themeFillTint="33"/>
          </w:tcPr>
          <w:p w14:paraId="28500017" w14:textId="77777777" w:rsidR="00A97214" w:rsidRPr="00CB461F" w:rsidRDefault="00A97214" w:rsidP="00A97214">
            <w:pPr>
              <w:jc w:val="center"/>
              <w:rPr>
                <w:rFonts w:eastAsia="Calibri"/>
                <w:b/>
                <w:sz w:val="20"/>
              </w:rPr>
            </w:pPr>
            <w:r w:rsidRPr="00CB461F">
              <w:rPr>
                <w:rFonts w:eastAsia="Calibri"/>
                <w:b/>
                <w:sz w:val="20"/>
              </w:rPr>
              <w:t xml:space="preserve">Dalyvauta </w:t>
            </w:r>
          </w:p>
          <w:p w14:paraId="2020315F" w14:textId="77777777" w:rsidR="00A97214" w:rsidRPr="00CB461F" w:rsidRDefault="00A97214" w:rsidP="00A97214">
            <w:pPr>
              <w:jc w:val="center"/>
              <w:rPr>
                <w:rFonts w:eastAsia="Calibri"/>
                <w:b/>
                <w:sz w:val="20"/>
              </w:rPr>
            </w:pPr>
            <w:r w:rsidRPr="00CB461F">
              <w:rPr>
                <w:rFonts w:eastAsia="Calibri"/>
                <w:b/>
                <w:sz w:val="20"/>
              </w:rPr>
              <w:t>nuotoliu</w:t>
            </w:r>
          </w:p>
        </w:tc>
        <w:tc>
          <w:tcPr>
            <w:tcW w:w="1417" w:type="dxa"/>
            <w:shd w:val="clear" w:color="auto" w:fill="C6D9F1" w:themeFill="text2" w:themeFillTint="33"/>
          </w:tcPr>
          <w:p w14:paraId="0E12DA23" w14:textId="77777777" w:rsidR="00A97214" w:rsidRPr="00CB461F" w:rsidRDefault="00A97214" w:rsidP="00A97214">
            <w:pPr>
              <w:jc w:val="center"/>
              <w:rPr>
                <w:rFonts w:eastAsia="Calibri"/>
                <w:b/>
                <w:sz w:val="20"/>
              </w:rPr>
            </w:pPr>
            <w:r>
              <w:rPr>
                <w:rFonts w:eastAsia="Calibri"/>
                <w:b/>
                <w:sz w:val="20"/>
              </w:rPr>
              <w:t>Nedalyvauta</w:t>
            </w:r>
            <w:r w:rsidRPr="00CB461F">
              <w:rPr>
                <w:rFonts w:eastAsia="Calibri"/>
                <w:b/>
                <w:sz w:val="20"/>
              </w:rPr>
              <w:t xml:space="preserve"> </w:t>
            </w:r>
          </w:p>
          <w:p w14:paraId="04473547" w14:textId="77777777" w:rsidR="00A97214" w:rsidRPr="00CB461F" w:rsidRDefault="00A97214" w:rsidP="00A97214">
            <w:pPr>
              <w:jc w:val="center"/>
              <w:rPr>
                <w:rFonts w:eastAsia="Calibri"/>
                <w:b/>
                <w:sz w:val="20"/>
              </w:rPr>
            </w:pPr>
          </w:p>
        </w:tc>
        <w:tc>
          <w:tcPr>
            <w:tcW w:w="1276" w:type="dxa"/>
            <w:shd w:val="clear" w:color="auto" w:fill="C6D9F1" w:themeFill="text2" w:themeFillTint="33"/>
          </w:tcPr>
          <w:p w14:paraId="3AD39FFD" w14:textId="77777777" w:rsidR="00A97214" w:rsidRPr="00CB461F" w:rsidRDefault="00A97214" w:rsidP="00A97214">
            <w:pPr>
              <w:jc w:val="center"/>
              <w:rPr>
                <w:rFonts w:eastAsia="Calibri"/>
                <w:b/>
                <w:sz w:val="20"/>
              </w:rPr>
            </w:pPr>
            <w:r w:rsidRPr="00CB461F">
              <w:rPr>
                <w:rFonts w:eastAsia="Calibri"/>
                <w:b/>
                <w:sz w:val="20"/>
              </w:rPr>
              <w:t>Nusišalinta</w:t>
            </w:r>
          </w:p>
        </w:tc>
      </w:tr>
      <w:tr w:rsidR="00A97214" w:rsidRPr="00CB461F" w14:paraId="46DD77A9" w14:textId="77777777" w:rsidTr="00085AF1">
        <w:trPr>
          <w:trHeight w:val="406"/>
        </w:trPr>
        <w:tc>
          <w:tcPr>
            <w:tcW w:w="2405" w:type="dxa"/>
            <w:shd w:val="clear" w:color="auto" w:fill="C6D9F1" w:themeFill="text2" w:themeFillTint="33"/>
          </w:tcPr>
          <w:p w14:paraId="1031A6CB" w14:textId="77777777" w:rsidR="00A97214" w:rsidRPr="00CB461F" w:rsidRDefault="00A97214" w:rsidP="00A97214">
            <w:pPr>
              <w:rPr>
                <w:rFonts w:eastAsia="Calibri"/>
              </w:rPr>
            </w:pPr>
            <w:r w:rsidRPr="005D41E3">
              <w:rPr>
                <w:rFonts w:eastAsia="Calibri"/>
              </w:rPr>
              <w:t>Kęstutis Zinkevičius</w:t>
            </w:r>
          </w:p>
        </w:tc>
        <w:tc>
          <w:tcPr>
            <w:tcW w:w="992" w:type="dxa"/>
            <w:vMerge w:val="restart"/>
          </w:tcPr>
          <w:p w14:paraId="5BD861D5" w14:textId="77777777" w:rsidR="00A97214" w:rsidRPr="00CB461F" w:rsidRDefault="00A97214" w:rsidP="00A97214">
            <w:pPr>
              <w:jc w:val="center"/>
              <w:rPr>
                <w:rFonts w:eastAsia="Calibri"/>
              </w:rPr>
            </w:pPr>
          </w:p>
          <w:p w14:paraId="172E090A" w14:textId="77777777" w:rsidR="00A97214" w:rsidRPr="00CB461F" w:rsidRDefault="00A97214" w:rsidP="00A97214">
            <w:pPr>
              <w:rPr>
                <w:rFonts w:eastAsia="Calibri"/>
              </w:rPr>
            </w:pPr>
          </w:p>
          <w:p w14:paraId="074E8EDB" w14:textId="77777777" w:rsidR="00A97214" w:rsidRDefault="00A97214" w:rsidP="00A97214">
            <w:pPr>
              <w:jc w:val="center"/>
              <w:rPr>
                <w:rFonts w:eastAsia="Calibri"/>
              </w:rPr>
            </w:pPr>
          </w:p>
          <w:p w14:paraId="5C1D843F" w14:textId="1E5D95F5" w:rsidR="00A97214" w:rsidRPr="00CB461F" w:rsidRDefault="00A97214" w:rsidP="00A97214">
            <w:pPr>
              <w:jc w:val="center"/>
              <w:rPr>
                <w:rFonts w:eastAsia="Calibri"/>
              </w:rPr>
            </w:pPr>
            <w:r>
              <w:rPr>
                <w:rFonts w:eastAsia="Calibri"/>
              </w:rPr>
              <w:t>4</w:t>
            </w:r>
          </w:p>
        </w:tc>
        <w:tc>
          <w:tcPr>
            <w:tcW w:w="1279" w:type="dxa"/>
          </w:tcPr>
          <w:p w14:paraId="736746E4" w14:textId="081FF229" w:rsidR="00A97214" w:rsidRPr="00CB461F" w:rsidRDefault="00A97214" w:rsidP="00A97214">
            <w:pPr>
              <w:jc w:val="center"/>
              <w:rPr>
                <w:rFonts w:eastAsia="Calibri"/>
              </w:rPr>
            </w:pPr>
            <w:r>
              <w:rPr>
                <w:rFonts w:eastAsia="Calibri"/>
              </w:rPr>
              <w:t>4</w:t>
            </w:r>
          </w:p>
        </w:tc>
        <w:tc>
          <w:tcPr>
            <w:tcW w:w="1415" w:type="dxa"/>
          </w:tcPr>
          <w:p w14:paraId="5C178925" w14:textId="7A8E8866" w:rsidR="00A97214" w:rsidRPr="00CB461F" w:rsidRDefault="00A97214" w:rsidP="00A97214">
            <w:pPr>
              <w:jc w:val="center"/>
              <w:rPr>
                <w:rFonts w:eastAsia="Calibri"/>
              </w:rPr>
            </w:pPr>
            <w:r>
              <w:rPr>
                <w:rFonts w:eastAsia="Calibri"/>
              </w:rPr>
              <w:t>-</w:t>
            </w:r>
          </w:p>
        </w:tc>
        <w:tc>
          <w:tcPr>
            <w:tcW w:w="1417" w:type="dxa"/>
          </w:tcPr>
          <w:p w14:paraId="0DF53513" w14:textId="2ECFF1D1" w:rsidR="00A97214" w:rsidRPr="00CB461F" w:rsidRDefault="00A97214" w:rsidP="00A97214">
            <w:pPr>
              <w:jc w:val="center"/>
              <w:rPr>
                <w:rFonts w:eastAsia="Calibri"/>
              </w:rPr>
            </w:pPr>
            <w:r>
              <w:rPr>
                <w:rFonts w:eastAsia="Calibri"/>
              </w:rPr>
              <w:t>-</w:t>
            </w:r>
          </w:p>
        </w:tc>
        <w:tc>
          <w:tcPr>
            <w:tcW w:w="1276" w:type="dxa"/>
          </w:tcPr>
          <w:p w14:paraId="1301CB35" w14:textId="4B50A4BE" w:rsidR="00A97214" w:rsidRPr="00CB461F" w:rsidRDefault="00A97214" w:rsidP="00A97214">
            <w:pPr>
              <w:jc w:val="center"/>
              <w:rPr>
                <w:rFonts w:eastAsia="Calibri"/>
              </w:rPr>
            </w:pPr>
            <w:r>
              <w:rPr>
                <w:rFonts w:eastAsia="Calibri"/>
              </w:rPr>
              <w:t>-</w:t>
            </w:r>
          </w:p>
        </w:tc>
      </w:tr>
      <w:tr w:rsidR="00A97214" w:rsidRPr="00CB461F" w14:paraId="4AA9BE4A" w14:textId="77777777" w:rsidTr="00085AF1">
        <w:trPr>
          <w:trHeight w:val="425"/>
        </w:trPr>
        <w:tc>
          <w:tcPr>
            <w:tcW w:w="2405" w:type="dxa"/>
            <w:shd w:val="clear" w:color="auto" w:fill="C6D9F1" w:themeFill="text2" w:themeFillTint="33"/>
          </w:tcPr>
          <w:p w14:paraId="39446C35" w14:textId="77777777" w:rsidR="00A97214" w:rsidRPr="00A97214" w:rsidRDefault="00A97214" w:rsidP="00A97214">
            <w:pPr>
              <w:rPr>
                <w:bCs/>
                <w:szCs w:val="24"/>
              </w:rPr>
            </w:pPr>
            <w:r w:rsidRPr="005D41E3">
              <w:rPr>
                <w:bCs/>
                <w:szCs w:val="24"/>
              </w:rPr>
              <w:t>Jolanta Keburienė</w:t>
            </w:r>
          </w:p>
        </w:tc>
        <w:tc>
          <w:tcPr>
            <w:tcW w:w="992" w:type="dxa"/>
            <w:vMerge/>
          </w:tcPr>
          <w:p w14:paraId="10F7F09E" w14:textId="77777777" w:rsidR="00A97214" w:rsidRPr="00CB461F" w:rsidRDefault="00A97214" w:rsidP="00A97214">
            <w:pPr>
              <w:jc w:val="center"/>
              <w:rPr>
                <w:rFonts w:eastAsia="Calibri"/>
              </w:rPr>
            </w:pPr>
          </w:p>
        </w:tc>
        <w:tc>
          <w:tcPr>
            <w:tcW w:w="1279" w:type="dxa"/>
          </w:tcPr>
          <w:p w14:paraId="12D69C31" w14:textId="77777777" w:rsidR="00A97214" w:rsidRPr="00CB461F" w:rsidRDefault="00A97214" w:rsidP="00A97214">
            <w:pPr>
              <w:jc w:val="center"/>
              <w:rPr>
                <w:rFonts w:eastAsia="Calibri"/>
              </w:rPr>
            </w:pPr>
            <w:r>
              <w:rPr>
                <w:rFonts w:eastAsia="Calibri"/>
              </w:rPr>
              <w:t>2</w:t>
            </w:r>
          </w:p>
        </w:tc>
        <w:tc>
          <w:tcPr>
            <w:tcW w:w="1415" w:type="dxa"/>
          </w:tcPr>
          <w:p w14:paraId="4E32BF85" w14:textId="5734EEB5" w:rsidR="00A97214" w:rsidRPr="00CB461F" w:rsidRDefault="00A97214" w:rsidP="00A97214">
            <w:pPr>
              <w:jc w:val="center"/>
              <w:rPr>
                <w:rFonts w:eastAsia="Calibri"/>
              </w:rPr>
            </w:pPr>
            <w:r>
              <w:rPr>
                <w:rFonts w:eastAsia="Calibri"/>
              </w:rPr>
              <w:t>2</w:t>
            </w:r>
          </w:p>
        </w:tc>
        <w:tc>
          <w:tcPr>
            <w:tcW w:w="1417" w:type="dxa"/>
          </w:tcPr>
          <w:p w14:paraId="0BEA223E" w14:textId="7A7CAF05" w:rsidR="00A97214" w:rsidRPr="00CB461F" w:rsidRDefault="00A97214" w:rsidP="00A97214">
            <w:pPr>
              <w:jc w:val="center"/>
              <w:rPr>
                <w:rFonts w:eastAsia="Calibri"/>
              </w:rPr>
            </w:pPr>
            <w:r>
              <w:rPr>
                <w:rFonts w:eastAsia="Calibri"/>
              </w:rPr>
              <w:t>-</w:t>
            </w:r>
          </w:p>
        </w:tc>
        <w:tc>
          <w:tcPr>
            <w:tcW w:w="1276" w:type="dxa"/>
          </w:tcPr>
          <w:p w14:paraId="30305E98" w14:textId="6FCCF8B1" w:rsidR="00A97214" w:rsidRPr="00CB461F" w:rsidRDefault="00A97214" w:rsidP="00A97214">
            <w:pPr>
              <w:jc w:val="center"/>
              <w:rPr>
                <w:rFonts w:eastAsia="Calibri"/>
              </w:rPr>
            </w:pPr>
            <w:r>
              <w:rPr>
                <w:rFonts w:eastAsia="Calibri"/>
              </w:rPr>
              <w:t>-</w:t>
            </w:r>
          </w:p>
        </w:tc>
      </w:tr>
      <w:tr w:rsidR="00A97214" w:rsidRPr="00CB461F" w14:paraId="7EA11AA1" w14:textId="77777777" w:rsidTr="00085AF1">
        <w:trPr>
          <w:trHeight w:val="403"/>
        </w:trPr>
        <w:tc>
          <w:tcPr>
            <w:tcW w:w="2405" w:type="dxa"/>
            <w:shd w:val="clear" w:color="auto" w:fill="C6D9F1" w:themeFill="text2" w:themeFillTint="33"/>
          </w:tcPr>
          <w:p w14:paraId="6CF60B40" w14:textId="77777777" w:rsidR="00A97214" w:rsidRPr="005D41E3" w:rsidRDefault="00A97214" w:rsidP="00A97214">
            <w:pPr>
              <w:rPr>
                <w:rFonts w:eastAsia="Calibri"/>
                <w:bCs/>
              </w:rPr>
            </w:pPr>
            <w:r w:rsidRPr="005D41E3">
              <w:rPr>
                <w:bCs/>
                <w:szCs w:val="24"/>
              </w:rPr>
              <w:t>Stasys Jackūnas</w:t>
            </w:r>
          </w:p>
        </w:tc>
        <w:tc>
          <w:tcPr>
            <w:tcW w:w="992" w:type="dxa"/>
            <w:vMerge/>
          </w:tcPr>
          <w:p w14:paraId="361A8572" w14:textId="77777777" w:rsidR="00A97214" w:rsidRPr="00CB461F" w:rsidRDefault="00A97214" w:rsidP="00A97214">
            <w:pPr>
              <w:jc w:val="center"/>
              <w:rPr>
                <w:rFonts w:eastAsia="Calibri"/>
              </w:rPr>
            </w:pPr>
          </w:p>
        </w:tc>
        <w:tc>
          <w:tcPr>
            <w:tcW w:w="1279" w:type="dxa"/>
          </w:tcPr>
          <w:p w14:paraId="327E2F2C" w14:textId="3F8681EB" w:rsidR="00A97214" w:rsidRPr="00CB461F" w:rsidRDefault="00A97214" w:rsidP="00A97214">
            <w:pPr>
              <w:jc w:val="center"/>
              <w:rPr>
                <w:rFonts w:eastAsia="Calibri"/>
              </w:rPr>
            </w:pPr>
            <w:r>
              <w:rPr>
                <w:rFonts w:eastAsia="Calibri"/>
              </w:rPr>
              <w:t>4</w:t>
            </w:r>
          </w:p>
        </w:tc>
        <w:tc>
          <w:tcPr>
            <w:tcW w:w="1415" w:type="dxa"/>
          </w:tcPr>
          <w:p w14:paraId="2DE46CC6" w14:textId="4913B275" w:rsidR="00A97214" w:rsidRPr="00CB461F" w:rsidRDefault="00A97214" w:rsidP="00A97214">
            <w:pPr>
              <w:jc w:val="center"/>
              <w:rPr>
                <w:rFonts w:eastAsia="Calibri"/>
              </w:rPr>
            </w:pPr>
            <w:r>
              <w:rPr>
                <w:rFonts w:eastAsia="Calibri"/>
              </w:rPr>
              <w:t>-</w:t>
            </w:r>
          </w:p>
        </w:tc>
        <w:tc>
          <w:tcPr>
            <w:tcW w:w="1417" w:type="dxa"/>
          </w:tcPr>
          <w:p w14:paraId="2F2DADD7" w14:textId="1C5359B1" w:rsidR="00A97214" w:rsidRPr="00CB461F" w:rsidRDefault="00A97214" w:rsidP="00A97214">
            <w:pPr>
              <w:jc w:val="center"/>
              <w:rPr>
                <w:rFonts w:eastAsia="Calibri"/>
              </w:rPr>
            </w:pPr>
            <w:r>
              <w:rPr>
                <w:rFonts w:eastAsia="Calibri"/>
              </w:rPr>
              <w:t>-</w:t>
            </w:r>
          </w:p>
        </w:tc>
        <w:tc>
          <w:tcPr>
            <w:tcW w:w="1276" w:type="dxa"/>
          </w:tcPr>
          <w:p w14:paraId="0672D6A5" w14:textId="256D9F2E" w:rsidR="00A97214" w:rsidRPr="00CB461F" w:rsidRDefault="00A97214" w:rsidP="00A97214">
            <w:pPr>
              <w:jc w:val="center"/>
              <w:rPr>
                <w:rFonts w:eastAsia="Calibri"/>
              </w:rPr>
            </w:pPr>
            <w:r>
              <w:rPr>
                <w:rFonts w:eastAsia="Calibri"/>
              </w:rPr>
              <w:t>-</w:t>
            </w:r>
          </w:p>
        </w:tc>
      </w:tr>
      <w:tr w:rsidR="00A97214" w:rsidRPr="00CB461F" w14:paraId="3523F939" w14:textId="77777777" w:rsidTr="00085AF1">
        <w:trPr>
          <w:trHeight w:val="267"/>
        </w:trPr>
        <w:tc>
          <w:tcPr>
            <w:tcW w:w="2405" w:type="dxa"/>
            <w:shd w:val="clear" w:color="auto" w:fill="C6D9F1" w:themeFill="text2" w:themeFillTint="33"/>
          </w:tcPr>
          <w:p w14:paraId="05879684" w14:textId="77777777" w:rsidR="00A97214" w:rsidRPr="005D41E3" w:rsidRDefault="00A97214" w:rsidP="00A97214">
            <w:pPr>
              <w:rPr>
                <w:rFonts w:eastAsia="Calibri"/>
                <w:bCs/>
              </w:rPr>
            </w:pPr>
            <w:r w:rsidRPr="005D41E3">
              <w:rPr>
                <w:bCs/>
                <w:szCs w:val="24"/>
              </w:rPr>
              <w:t>Vidmantas Krikštaponis</w:t>
            </w:r>
          </w:p>
        </w:tc>
        <w:tc>
          <w:tcPr>
            <w:tcW w:w="992" w:type="dxa"/>
            <w:vMerge/>
          </w:tcPr>
          <w:p w14:paraId="3DA5FB87" w14:textId="77777777" w:rsidR="00A97214" w:rsidRPr="00CB461F" w:rsidRDefault="00A97214" w:rsidP="00A97214">
            <w:pPr>
              <w:jc w:val="center"/>
              <w:rPr>
                <w:rFonts w:eastAsia="Calibri"/>
              </w:rPr>
            </w:pPr>
          </w:p>
        </w:tc>
        <w:tc>
          <w:tcPr>
            <w:tcW w:w="1279" w:type="dxa"/>
          </w:tcPr>
          <w:p w14:paraId="23AF3F04" w14:textId="0D02E71C" w:rsidR="00A97214" w:rsidRPr="00CB461F" w:rsidRDefault="00A97214" w:rsidP="00A97214">
            <w:pPr>
              <w:jc w:val="center"/>
              <w:rPr>
                <w:rFonts w:eastAsia="Calibri"/>
              </w:rPr>
            </w:pPr>
            <w:r>
              <w:rPr>
                <w:rFonts w:eastAsia="Calibri"/>
              </w:rPr>
              <w:t>3</w:t>
            </w:r>
          </w:p>
        </w:tc>
        <w:tc>
          <w:tcPr>
            <w:tcW w:w="1415" w:type="dxa"/>
          </w:tcPr>
          <w:p w14:paraId="15112F2F" w14:textId="77777777" w:rsidR="00A97214" w:rsidRPr="00CB461F" w:rsidRDefault="00A97214" w:rsidP="00A97214">
            <w:pPr>
              <w:jc w:val="center"/>
              <w:rPr>
                <w:rFonts w:eastAsia="Calibri"/>
              </w:rPr>
            </w:pPr>
            <w:r>
              <w:rPr>
                <w:rFonts w:eastAsia="Calibri"/>
              </w:rPr>
              <w:t>1</w:t>
            </w:r>
          </w:p>
        </w:tc>
        <w:tc>
          <w:tcPr>
            <w:tcW w:w="1417" w:type="dxa"/>
          </w:tcPr>
          <w:p w14:paraId="4F4BD06D" w14:textId="44A48CFA" w:rsidR="00A97214" w:rsidRPr="00CB461F" w:rsidRDefault="00A97214" w:rsidP="00A97214">
            <w:pPr>
              <w:jc w:val="center"/>
              <w:rPr>
                <w:rFonts w:eastAsia="Calibri"/>
              </w:rPr>
            </w:pPr>
            <w:r>
              <w:rPr>
                <w:rFonts w:eastAsia="Calibri"/>
              </w:rPr>
              <w:t>-</w:t>
            </w:r>
          </w:p>
        </w:tc>
        <w:tc>
          <w:tcPr>
            <w:tcW w:w="1276" w:type="dxa"/>
          </w:tcPr>
          <w:p w14:paraId="2A87C1D6" w14:textId="79806B5E" w:rsidR="00A97214" w:rsidRPr="00CB461F" w:rsidRDefault="00A97214" w:rsidP="00A97214">
            <w:pPr>
              <w:jc w:val="center"/>
              <w:rPr>
                <w:rFonts w:eastAsia="Calibri"/>
              </w:rPr>
            </w:pPr>
            <w:r>
              <w:rPr>
                <w:rFonts w:eastAsia="Calibri"/>
              </w:rPr>
              <w:t>-</w:t>
            </w:r>
          </w:p>
        </w:tc>
      </w:tr>
      <w:tr w:rsidR="00A97214" w:rsidRPr="00CB461F" w14:paraId="3D0A372D" w14:textId="77777777" w:rsidTr="00085AF1">
        <w:trPr>
          <w:trHeight w:val="431"/>
        </w:trPr>
        <w:tc>
          <w:tcPr>
            <w:tcW w:w="2405" w:type="dxa"/>
            <w:shd w:val="clear" w:color="auto" w:fill="C6D9F1" w:themeFill="text2" w:themeFillTint="33"/>
          </w:tcPr>
          <w:p w14:paraId="401CC850" w14:textId="77777777" w:rsidR="00A97214" w:rsidRPr="005D41E3" w:rsidRDefault="00A97214" w:rsidP="00A97214">
            <w:pPr>
              <w:rPr>
                <w:bCs/>
                <w:szCs w:val="24"/>
              </w:rPr>
            </w:pPr>
            <w:r w:rsidRPr="005D41E3">
              <w:rPr>
                <w:bCs/>
                <w:szCs w:val="24"/>
              </w:rPr>
              <w:t>Romas Pivoras</w:t>
            </w:r>
          </w:p>
        </w:tc>
        <w:tc>
          <w:tcPr>
            <w:tcW w:w="992" w:type="dxa"/>
            <w:vMerge/>
          </w:tcPr>
          <w:p w14:paraId="2B3D7F47" w14:textId="77777777" w:rsidR="00A97214" w:rsidRPr="00CB461F" w:rsidRDefault="00A97214" w:rsidP="00A97214">
            <w:pPr>
              <w:jc w:val="center"/>
              <w:rPr>
                <w:rFonts w:eastAsia="Calibri"/>
              </w:rPr>
            </w:pPr>
          </w:p>
        </w:tc>
        <w:tc>
          <w:tcPr>
            <w:tcW w:w="1279" w:type="dxa"/>
          </w:tcPr>
          <w:p w14:paraId="714894F1" w14:textId="2686A893" w:rsidR="00A97214" w:rsidRPr="00CB461F" w:rsidRDefault="00A97214" w:rsidP="00A97214">
            <w:pPr>
              <w:jc w:val="center"/>
              <w:rPr>
                <w:rFonts w:eastAsia="Calibri"/>
              </w:rPr>
            </w:pPr>
            <w:r>
              <w:rPr>
                <w:rFonts w:eastAsia="Calibri"/>
              </w:rPr>
              <w:t>4</w:t>
            </w:r>
          </w:p>
        </w:tc>
        <w:tc>
          <w:tcPr>
            <w:tcW w:w="1415" w:type="dxa"/>
          </w:tcPr>
          <w:p w14:paraId="0886CCB4" w14:textId="13B200A8" w:rsidR="00A97214" w:rsidRPr="00CB461F" w:rsidRDefault="00A97214" w:rsidP="00A97214">
            <w:pPr>
              <w:jc w:val="center"/>
              <w:rPr>
                <w:rFonts w:eastAsia="Calibri"/>
              </w:rPr>
            </w:pPr>
            <w:r>
              <w:rPr>
                <w:rFonts w:eastAsia="Calibri"/>
              </w:rPr>
              <w:t>-</w:t>
            </w:r>
          </w:p>
        </w:tc>
        <w:tc>
          <w:tcPr>
            <w:tcW w:w="1417" w:type="dxa"/>
          </w:tcPr>
          <w:p w14:paraId="3667BF47" w14:textId="77C13D11" w:rsidR="00A97214" w:rsidRPr="00CB461F" w:rsidRDefault="00A97214" w:rsidP="00A97214">
            <w:pPr>
              <w:jc w:val="center"/>
              <w:rPr>
                <w:rFonts w:eastAsia="Calibri"/>
              </w:rPr>
            </w:pPr>
            <w:r>
              <w:rPr>
                <w:rFonts w:eastAsia="Calibri"/>
              </w:rPr>
              <w:t>-</w:t>
            </w:r>
          </w:p>
        </w:tc>
        <w:tc>
          <w:tcPr>
            <w:tcW w:w="1276" w:type="dxa"/>
          </w:tcPr>
          <w:p w14:paraId="4521CEE0" w14:textId="4EA3F62D" w:rsidR="00A97214" w:rsidRPr="00CB461F" w:rsidRDefault="00A97214" w:rsidP="00A97214">
            <w:pPr>
              <w:jc w:val="center"/>
              <w:rPr>
                <w:rFonts w:eastAsia="Calibri"/>
              </w:rPr>
            </w:pPr>
            <w:r>
              <w:rPr>
                <w:rFonts w:eastAsia="Calibri"/>
              </w:rPr>
              <w:t>-</w:t>
            </w:r>
          </w:p>
        </w:tc>
      </w:tr>
      <w:bookmarkEnd w:id="1"/>
    </w:tbl>
    <w:p w14:paraId="3755CDED" w14:textId="77777777" w:rsidR="005D41E3" w:rsidRDefault="005D41E3" w:rsidP="00FE10FC">
      <w:pPr>
        <w:tabs>
          <w:tab w:val="left" w:pos="720"/>
        </w:tabs>
        <w:rPr>
          <w:b/>
          <w:szCs w:val="24"/>
        </w:rPr>
      </w:pPr>
    </w:p>
    <w:p w14:paraId="0AD44637" w14:textId="77777777" w:rsidR="005D41E3" w:rsidRDefault="005D41E3" w:rsidP="00FE10FC">
      <w:pPr>
        <w:tabs>
          <w:tab w:val="left" w:pos="720"/>
        </w:tabs>
        <w:rPr>
          <w:b/>
          <w:szCs w:val="24"/>
        </w:rPr>
      </w:pPr>
    </w:p>
    <w:p w14:paraId="01D88629" w14:textId="77777777" w:rsidR="005D41E3" w:rsidRDefault="005D41E3" w:rsidP="002C25F8">
      <w:pPr>
        <w:tabs>
          <w:tab w:val="left" w:pos="720"/>
        </w:tabs>
        <w:jc w:val="center"/>
        <w:rPr>
          <w:b/>
          <w:szCs w:val="24"/>
        </w:rPr>
      </w:pPr>
    </w:p>
    <w:p w14:paraId="39F9D01B" w14:textId="0C966CCC" w:rsidR="002C25F8" w:rsidRDefault="002C25F8" w:rsidP="002C25F8">
      <w:pPr>
        <w:tabs>
          <w:tab w:val="left" w:pos="720"/>
        </w:tabs>
        <w:jc w:val="center"/>
        <w:rPr>
          <w:b/>
          <w:szCs w:val="24"/>
        </w:rPr>
      </w:pPr>
      <w:r w:rsidRPr="001C1D50">
        <w:rPr>
          <w:b/>
          <w:szCs w:val="24"/>
        </w:rPr>
        <w:t>Tarybos sudarytų komitetų veiklos suvestinė</w:t>
      </w:r>
    </w:p>
    <w:p w14:paraId="42610084" w14:textId="77777777" w:rsidR="00A97214" w:rsidRPr="001C1D50" w:rsidRDefault="00A97214" w:rsidP="002C25F8">
      <w:pPr>
        <w:tabs>
          <w:tab w:val="left" w:pos="720"/>
        </w:tabs>
        <w:jc w:val="center"/>
        <w:rPr>
          <w:b/>
          <w:szCs w:val="24"/>
        </w:rPr>
      </w:pPr>
    </w:p>
    <w:p w14:paraId="295E6A62" w14:textId="77777777" w:rsidR="00D00983" w:rsidRPr="001C1D50" w:rsidRDefault="00D00983" w:rsidP="00642C1A">
      <w:pPr>
        <w:rPr>
          <w:color w:val="FF0000"/>
          <w:szCs w:val="24"/>
        </w:rPr>
      </w:pPr>
    </w:p>
    <w:tbl>
      <w:tblPr>
        <w:tblStyle w:val="Lentelstinklelis1"/>
        <w:tblpPr w:leftFromText="180" w:rightFromText="180" w:vertAnchor="text" w:horzAnchor="margin" w:tblpX="-289" w:tblpY="-37"/>
        <w:tblW w:w="9868" w:type="dxa"/>
        <w:tblLayout w:type="fixed"/>
        <w:tblLook w:val="04A0" w:firstRow="1" w:lastRow="0" w:firstColumn="1" w:lastColumn="0" w:noHBand="0" w:noVBand="1"/>
      </w:tblPr>
      <w:tblGrid>
        <w:gridCol w:w="4106"/>
        <w:gridCol w:w="1276"/>
        <w:gridCol w:w="1276"/>
        <w:gridCol w:w="1275"/>
        <w:gridCol w:w="1276"/>
        <w:gridCol w:w="659"/>
      </w:tblGrid>
      <w:tr w:rsidR="00D00983" w:rsidRPr="001C1D50" w14:paraId="58BA5FB2" w14:textId="77777777" w:rsidTr="007A74CE">
        <w:trPr>
          <w:trHeight w:val="214"/>
        </w:trPr>
        <w:tc>
          <w:tcPr>
            <w:tcW w:w="4106" w:type="dxa"/>
            <w:vMerge w:val="restart"/>
            <w:shd w:val="clear" w:color="auto" w:fill="C6D9F1" w:themeFill="text2" w:themeFillTint="33"/>
          </w:tcPr>
          <w:p w14:paraId="10250918" w14:textId="77777777" w:rsidR="00D00983" w:rsidRPr="001C1D50" w:rsidRDefault="00D00983" w:rsidP="002102CF">
            <w:pPr>
              <w:jc w:val="center"/>
              <w:rPr>
                <w:rFonts w:eastAsia="Calibri"/>
                <w:b/>
                <w:szCs w:val="24"/>
              </w:rPr>
            </w:pPr>
            <w:r w:rsidRPr="001C1D50">
              <w:rPr>
                <w:rFonts w:eastAsia="Calibri"/>
                <w:b/>
                <w:szCs w:val="24"/>
              </w:rPr>
              <w:t>Komitetas</w:t>
            </w:r>
          </w:p>
        </w:tc>
        <w:tc>
          <w:tcPr>
            <w:tcW w:w="1276" w:type="dxa"/>
            <w:vMerge w:val="restart"/>
            <w:shd w:val="clear" w:color="auto" w:fill="C6D9F1" w:themeFill="text2" w:themeFillTint="33"/>
          </w:tcPr>
          <w:p w14:paraId="77DA9098" w14:textId="77777777" w:rsidR="00D00983" w:rsidRPr="001C1D50" w:rsidRDefault="00D00983" w:rsidP="002102CF">
            <w:pPr>
              <w:jc w:val="center"/>
              <w:rPr>
                <w:rFonts w:eastAsia="Calibri"/>
                <w:b/>
                <w:szCs w:val="24"/>
              </w:rPr>
            </w:pPr>
            <w:r w:rsidRPr="001C1D50">
              <w:rPr>
                <w:rFonts w:eastAsia="Calibri"/>
                <w:b/>
                <w:szCs w:val="24"/>
              </w:rPr>
              <w:t>Posėdžiai</w:t>
            </w:r>
          </w:p>
        </w:tc>
        <w:tc>
          <w:tcPr>
            <w:tcW w:w="1276" w:type="dxa"/>
            <w:vMerge w:val="restart"/>
            <w:shd w:val="clear" w:color="auto" w:fill="C6D9F1" w:themeFill="text2" w:themeFillTint="33"/>
          </w:tcPr>
          <w:p w14:paraId="16E9FDE0" w14:textId="77777777" w:rsidR="00D00983" w:rsidRPr="001C1D50" w:rsidRDefault="00D00983" w:rsidP="002102CF">
            <w:pPr>
              <w:jc w:val="center"/>
              <w:rPr>
                <w:rFonts w:eastAsia="Calibri"/>
                <w:b/>
                <w:szCs w:val="24"/>
              </w:rPr>
            </w:pPr>
            <w:r w:rsidRPr="001C1D50">
              <w:rPr>
                <w:rFonts w:eastAsia="Calibri"/>
                <w:b/>
                <w:szCs w:val="24"/>
              </w:rPr>
              <w:t>Tikslinės išvykos</w:t>
            </w:r>
          </w:p>
        </w:tc>
        <w:tc>
          <w:tcPr>
            <w:tcW w:w="3210" w:type="dxa"/>
            <w:gridSpan w:val="3"/>
            <w:shd w:val="clear" w:color="auto" w:fill="C6D9F1" w:themeFill="text2" w:themeFillTint="33"/>
          </w:tcPr>
          <w:p w14:paraId="29BD2828" w14:textId="77777777" w:rsidR="00D00983" w:rsidRPr="001C1D50" w:rsidRDefault="00D00983" w:rsidP="002102CF">
            <w:pPr>
              <w:jc w:val="center"/>
              <w:rPr>
                <w:rFonts w:eastAsia="Calibri"/>
                <w:b/>
                <w:szCs w:val="24"/>
              </w:rPr>
            </w:pPr>
            <w:r w:rsidRPr="001C1D50">
              <w:rPr>
                <w:rFonts w:eastAsia="Calibri"/>
                <w:b/>
                <w:szCs w:val="24"/>
              </w:rPr>
              <w:t>Pateiktos rekomendacijos</w:t>
            </w:r>
          </w:p>
        </w:tc>
      </w:tr>
      <w:tr w:rsidR="00D00983" w:rsidRPr="001C1D50" w14:paraId="55682B28" w14:textId="77777777" w:rsidTr="007A74CE">
        <w:trPr>
          <w:trHeight w:val="874"/>
        </w:trPr>
        <w:tc>
          <w:tcPr>
            <w:tcW w:w="4106" w:type="dxa"/>
            <w:vMerge/>
            <w:shd w:val="clear" w:color="auto" w:fill="C6D9F1" w:themeFill="text2" w:themeFillTint="33"/>
          </w:tcPr>
          <w:p w14:paraId="00F60F5A" w14:textId="77777777" w:rsidR="00D00983" w:rsidRPr="001C1D50" w:rsidRDefault="00D00983" w:rsidP="002102CF">
            <w:pPr>
              <w:rPr>
                <w:rFonts w:eastAsia="Calibri"/>
                <w:szCs w:val="24"/>
              </w:rPr>
            </w:pPr>
          </w:p>
        </w:tc>
        <w:tc>
          <w:tcPr>
            <w:tcW w:w="1276" w:type="dxa"/>
            <w:vMerge/>
            <w:shd w:val="clear" w:color="auto" w:fill="C6D9F1" w:themeFill="text2" w:themeFillTint="33"/>
          </w:tcPr>
          <w:p w14:paraId="7AB7A172" w14:textId="77777777" w:rsidR="00D00983" w:rsidRPr="001C1D50" w:rsidRDefault="00D00983" w:rsidP="002102CF">
            <w:pPr>
              <w:rPr>
                <w:rFonts w:eastAsia="Calibri"/>
                <w:szCs w:val="24"/>
              </w:rPr>
            </w:pPr>
          </w:p>
        </w:tc>
        <w:tc>
          <w:tcPr>
            <w:tcW w:w="1276" w:type="dxa"/>
            <w:vMerge/>
            <w:shd w:val="clear" w:color="auto" w:fill="C6D9F1" w:themeFill="text2" w:themeFillTint="33"/>
          </w:tcPr>
          <w:p w14:paraId="71B983A1" w14:textId="77777777" w:rsidR="00D00983" w:rsidRPr="001C1D50" w:rsidRDefault="00D00983" w:rsidP="002102CF">
            <w:pPr>
              <w:rPr>
                <w:rFonts w:eastAsia="Calibri"/>
                <w:szCs w:val="24"/>
              </w:rPr>
            </w:pPr>
          </w:p>
        </w:tc>
        <w:tc>
          <w:tcPr>
            <w:tcW w:w="1275" w:type="dxa"/>
            <w:shd w:val="clear" w:color="auto" w:fill="C6D9F1" w:themeFill="text2" w:themeFillTint="33"/>
          </w:tcPr>
          <w:p w14:paraId="74FBAE8C" w14:textId="77777777" w:rsidR="00D00983" w:rsidRPr="001C1D50" w:rsidRDefault="00D00983" w:rsidP="002102CF">
            <w:pPr>
              <w:jc w:val="center"/>
              <w:rPr>
                <w:rFonts w:eastAsia="Calibri"/>
                <w:i/>
                <w:szCs w:val="24"/>
              </w:rPr>
            </w:pPr>
            <w:r w:rsidRPr="001C1D50">
              <w:rPr>
                <w:rFonts w:eastAsia="Calibri"/>
                <w:i/>
                <w:szCs w:val="24"/>
              </w:rPr>
              <w:t>Tarybai teikiamais svarstyti klausimais</w:t>
            </w:r>
          </w:p>
        </w:tc>
        <w:tc>
          <w:tcPr>
            <w:tcW w:w="1276" w:type="dxa"/>
            <w:shd w:val="clear" w:color="auto" w:fill="C6D9F1" w:themeFill="text2" w:themeFillTint="33"/>
          </w:tcPr>
          <w:p w14:paraId="766422D3" w14:textId="77777777" w:rsidR="00D00983" w:rsidRPr="001C1D50" w:rsidRDefault="00D00983" w:rsidP="002102CF">
            <w:pPr>
              <w:jc w:val="center"/>
              <w:rPr>
                <w:rFonts w:eastAsia="Calibri"/>
                <w:i/>
                <w:szCs w:val="24"/>
              </w:rPr>
            </w:pPr>
            <w:r w:rsidRPr="001C1D50">
              <w:rPr>
                <w:rFonts w:eastAsia="Calibri"/>
                <w:i/>
                <w:szCs w:val="24"/>
              </w:rPr>
              <w:t>Komiteto iniciatyva svarstytais klausimais</w:t>
            </w:r>
          </w:p>
        </w:tc>
        <w:tc>
          <w:tcPr>
            <w:tcW w:w="659" w:type="dxa"/>
            <w:shd w:val="clear" w:color="auto" w:fill="C6D9F1" w:themeFill="text2" w:themeFillTint="33"/>
          </w:tcPr>
          <w:p w14:paraId="7A98DD21" w14:textId="77777777" w:rsidR="00D00983" w:rsidRPr="001C1D50" w:rsidRDefault="00D00983" w:rsidP="002102CF">
            <w:pPr>
              <w:rPr>
                <w:rFonts w:eastAsia="Calibri"/>
                <w:i/>
                <w:szCs w:val="24"/>
              </w:rPr>
            </w:pPr>
            <w:r w:rsidRPr="001C1D50">
              <w:rPr>
                <w:rFonts w:eastAsia="Calibri"/>
                <w:i/>
                <w:szCs w:val="24"/>
              </w:rPr>
              <w:t>Iš viso</w:t>
            </w:r>
          </w:p>
        </w:tc>
      </w:tr>
      <w:tr w:rsidR="00D00983" w:rsidRPr="001C1D50" w14:paraId="333B5A09" w14:textId="77777777" w:rsidTr="007A74CE">
        <w:trPr>
          <w:trHeight w:val="212"/>
        </w:trPr>
        <w:tc>
          <w:tcPr>
            <w:tcW w:w="4106" w:type="dxa"/>
            <w:shd w:val="clear" w:color="auto" w:fill="C6D9F1" w:themeFill="text2" w:themeFillTint="33"/>
          </w:tcPr>
          <w:p w14:paraId="184C743A" w14:textId="77777777" w:rsidR="00D00983" w:rsidRPr="001C1D50" w:rsidRDefault="00D00983" w:rsidP="002102CF">
            <w:pPr>
              <w:rPr>
                <w:rFonts w:eastAsia="Calibri"/>
                <w:szCs w:val="24"/>
              </w:rPr>
            </w:pPr>
            <w:r w:rsidRPr="001C1D50">
              <w:rPr>
                <w:rFonts w:eastAsia="Calibri"/>
                <w:szCs w:val="24"/>
              </w:rPr>
              <w:t>Biudžeto ir ekonominės plėtros komitetas</w:t>
            </w:r>
          </w:p>
        </w:tc>
        <w:tc>
          <w:tcPr>
            <w:tcW w:w="1276" w:type="dxa"/>
          </w:tcPr>
          <w:p w14:paraId="48138E9D" w14:textId="08BC7CAB" w:rsidR="00D00983" w:rsidRPr="001C1D50" w:rsidRDefault="006C097F" w:rsidP="002102CF">
            <w:pPr>
              <w:jc w:val="center"/>
              <w:rPr>
                <w:rFonts w:eastAsia="Calibri"/>
                <w:szCs w:val="24"/>
              </w:rPr>
            </w:pPr>
            <w:r>
              <w:rPr>
                <w:rFonts w:eastAsia="Calibri"/>
                <w:szCs w:val="24"/>
              </w:rPr>
              <w:t>11</w:t>
            </w:r>
          </w:p>
        </w:tc>
        <w:tc>
          <w:tcPr>
            <w:tcW w:w="1276" w:type="dxa"/>
          </w:tcPr>
          <w:p w14:paraId="31530A0F" w14:textId="4207703B" w:rsidR="00D00983" w:rsidRPr="001C1D50" w:rsidRDefault="006C097F" w:rsidP="002102CF">
            <w:pPr>
              <w:jc w:val="center"/>
              <w:rPr>
                <w:rFonts w:eastAsia="Calibri"/>
                <w:szCs w:val="24"/>
              </w:rPr>
            </w:pPr>
            <w:r>
              <w:rPr>
                <w:rFonts w:eastAsia="Calibri"/>
                <w:szCs w:val="24"/>
              </w:rPr>
              <w:t>1</w:t>
            </w:r>
          </w:p>
        </w:tc>
        <w:tc>
          <w:tcPr>
            <w:tcW w:w="1275" w:type="dxa"/>
          </w:tcPr>
          <w:p w14:paraId="59B59FF0" w14:textId="2B6AC123" w:rsidR="00D00983" w:rsidRPr="001C1D50" w:rsidRDefault="00B93B92" w:rsidP="002102CF">
            <w:pPr>
              <w:jc w:val="center"/>
              <w:rPr>
                <w:rFonts w:eastAsia="Calibri"/>
                <w:szCs w:val="24"/>
              </w:rPr>
            </w:pPr>
            <w:r>
              <w:rPr>
                <w:rFonts w:eastAsia="Calibri"/>
                <w:szCs w:val="24"/>
              </w:rPr>
              <w:t>1</w:t>
            </w:r>
          </w:p>
        </w:tc>
        <w:tc>
          <w:tcPr>
            <w:tcW w:w="1276" w:type="dxa"/>
          </w:tcPr>
          <w:p w14:paraId="27C5A6C3" w14:textId="73EB833C" w:rsidR="00D00983" w:rsidRPr="001C1D50" w:rsidRDefault="00085AF1" w:rsidP="002102CF">
            <w:pPr>
              <w:jc w:val="center"/>
              <w:rPr>
                <w:rFonts w:eastAsia="Calibri"/>
                <w:szCs w:val="24"/>
              </w:rPr>
            </w:pPr>
            <w:r>
              <w:rPr>
                <w:rFonts w:eastAsia="Calibri"/>
                <w:szCs w:val="24"/>
              </w:rPr>
              <w:t>0</w:t>
            </w:r>
          </w:p>
        </w:tc>
        <w:tc>
          <w:tcPr>
            <w:tcW w:w="659" w:type="dxa"/>
          </w:tcPr>
          <w:p w14:paraId="649B41E2" w14:textId="3031FFDA" w:rsidR="00D00983" w:rsidRPr="001C1D50" w:rsidRDefault="00B93B92" w:rsidP="002102CF">
            <w:pPr>
              <w:jc w:val="center"/>
              <w:rPr>
                <w:rFonts w:eastAsia="Calibri"/>
                <w:szCs w:val="24"/>
              </w:rPr>
            </w:pPr>
            <w:r>
              <w:rPr>
                <w:rFonts w:eastAsia="Calibri"/>
                <w:szCs w:val="24"/>
              </w:rPr>
              <w:t>1</w:t>
            </w:r>
          </w:p>
        </w:tc>
      </w:tr>
      <w:tr w:rsidR="00D00983" w:rsidRPr="001C1D50" w14:paraId="5EAE72F2" w14:textId="77777777" w:rsidTr="007A74CE">
        <w:trPr>
          <w:trHeight w:val="214"/>
        </w:trPr>
        <w:tc>
          <w:tcPr>
            <w:tcW w:w="4106" w:type="dxa"/>
            <w:shd w:val="clear" w:color="auto" w:fill="C6D9F1" w:themeFill="text2" w:themeFillTint="33"/>
          </w:tcPr>
          <w:p w14:paraId="06F9EA6F" w14:textId="77777777" w:rsidR="00D00983" w:rsidRPr="001C1D50" w:rsidRDefault="00D00983" w:rsidP="002102CF">
            <w:pPr>
              <w:rPr>
                <w:rFonts w:eastAsia="Calibri"/>
                <w:szCs w:val="24"/>
              </w:rPr>
            </w:pPr>
            <w:r w:rsidRPr="001C1D50">
              <w:rPr>
                <w:rFonts w:eastAsia="Calibri"/>
                <w:szCs w:val="24"/>
              </w:rPr>
              <w:t>Sveikatos ir socialinių reikalų komitetas</w:t>
            </w:r>
          </w:p>
        </w:tc>
        <w:tc>
          <w:tcPr>
            <w:tcW w:w="1276" w:type="dxa"/>
          </w:tcPr>
          <w:p w14:paraId="3CA34BA9" w14:textId="54FD6294" w:rsidR="00D00983" w:rsidRPr="001C1D50" w:rsidRDefault="00085AF1" w:rsidP="002102CF">
            <w:pPr>
              <w:jc w:val="center"/>
              <w:rPr>
                <w:rFonts w:eastAsia="Calibri"/>
                <w:szCs w:val="24"/>
              </w:rPr>
            </w:pPr>
            <w:r>
              <w:rPr>
                <w:rFonts w:eastAsia="Calibri"/>
                <w:szCs w:val="24"/>
              </w:rPr>
              <w:t>12</w:t>
            </w:r>
          </w:p>
        </w:tc>
        <w:tc>
          <w:tcPr>
            <w:tcW w:w="1276" w:type="dxa"/>
          </w:tcPr>
          <w:p w14:paraId="5F9A7A18" w14:textId="17BBA953" w:rsidR="00D00983" w:rsidRPr="001C1D50" w:rsidRDefault="00085AF1" w:rsidP="002102CF">
            <w:pPr>
              <w:jc w:val="center"/>
              <w:rPr>
                <w:rFonts w:eastAsia="Calibri"/>
                <w:szCs w:val="24"/>
              </w:rPr>
            </w:pPr>
            <w:r>
              <w:rPr>
                <w:rFonts w:eastAsia="Calibri"/>
                <w:szCs w:val="24"/>
              </w:rPr>
              <w:t>3</w:t>
            </w:r>
          </w:p>
        </w:tc>
        <w:tc>
          <w:tcPr>
            <w:tcW w:w="1275" w:type="dxa"/>
          </w:tcPr>
          <w:p w14:paraId="444AD38B" w14:textId="155B9BAA" w:rsidR="00D00983" w:rsidRPr="001C1D50" w:rsidRDefault="00085AF1" w:rsidP="002102CF">
            <w:pPr>
              <w:jc w:val="center"/>
              <w:rPr>
                <w:rFonts w:eastAsia="Calibri"/>
                <w:szCs w:val="24"/>
              </w:rPr>
            </w:pPr>
            <w:r>
              <w:rPr>
                <w:rFonts w:eastAsia="Calibri"/>
                <w:szCs w:val="24"/>
              </w:rPr>
              <w:t>-</w:t>
            </w:r>
          </w:p>
        </w:tc>
        <w:tc>
          <w:tcPr>
            <w:tcW w:w="1276" w:type="dxa"/>
          </w:tcPr>
          <w:p w14:paraId="05A259C3" w14:textId="4DAFFF8C" w:rsidR="00D00983" w:rsidRPr="001C1D50" w:rsidRDefault="00085AF1" w:rsidP="002102CF">
            <w:pPr>
              <w:jc w:val="center"/>
              <w:rPr>
                <w:rFonts w:eastAsia="Calibri"/>
                <w:szCs w:val="24"/>
              </w:rPr>
            </w:pPr>
            <w:r>
              <w:rPr>
                <w:rFonts w:eastAsia="Calibri"/>
                <w:szCs w:val="24"/>
              </w:rPr>
              <w:t>1</w:t>
            </w:r>
          </w:p>
        </w:tc>
        <w:tc>
          <w:tcPr>
            <w:tcW w:w="659" w:type="dxa"/>
          </w:tcPr>
          <w:p w14:paraId="405A2E49" w14:textId="40DBDCBC" w:rsidR="00D00983" w:rsidRPr="001C1D50" w:rsidRDefault="00085AF1" w:rsidP="002102CF">
            <w:pPr>
              <w:jc w:val="center"/>
              <w:rPr>
                <w:rFonts w:eastAsia="Calibri"/>
                <w:szCs w:val="24"/>
              </w:rPr>
            </w:pPr>
            <w:r>
              <w:rPr>
                <w:rFonts w:eastAsia="Calibri"/>
                <w:szCs w:val="24"/>
              </w:rPr>
              <w:t>1</w:t>
            </w:r>
          </w:p>
        </w:tc>
      </w:tr>
      <w:tr w:rsidR="00D00983" w:rsidRPr="001C1D50" w14:paraId="69337FEB" w14:textId="77777777" w:rsidTr="007A74CE">
        <w:trPr>
          <w:trHeight w:val="431"/>
        </w:trPr>
        <w:tc>
          <w:tcPr>
            <w:tcW w:w="4106" w:type="dxa"/>
            <w:shd w:val="clear" w:color="auto" w:fill="C6D9F1" w:themeFill="text2" w:themeFillTint="33"/>
          </w:tcPr>
          <w:p w14:paraId="657C923E" w14:textId="77777777" w:rsidR="00D00983" w:rsidRPr="001C1D50" w:rsidRDefault="00D00983" w:rsidP="002102CF">
            <w:pPr>
              <w:rPr>
                <w:rFonts w:eastAsia="Calibri"/>
                <w:szCs w:val="24"/>
              </w:rPr>
            </w:pPr>
            <w:r w:rsidRPr="001C1D50">
              <w:rPr>
                <w:rFonts w:eastAsia="Calibri"/>
                <w:szCs w:val="24"/>
              </w:rPr>
              <w:t>Švietimo, kultūros, sporto ir jaunimo reikalų komitetas</w:t>
            </w:r>
          </w:p>
        </w:tc>
        <w:tc>
          <w:tcPr>
            <w:tcW w:w="1276" w:type="dxa"/>
          </w:tcPr>
          <w:p w14:paraId="770336AD" w14:textId="04160FDB" w:rsidR="00D00983" w:rsidRPr="001C1D50" w:rsidRDefault="006C097F" w:rsidP="002102CF">
            <w:pPr>
              <w:jc w:val="center"/>
              <w:rPr>
                <w:rFonts w:eastAsia="Calibri"/>
                <w:szCs w:val="24"/>
              </w:rPr>
            </w:pPr>
            <w:r>
              <w:rPr>
                <w:rFonts w:eastAsia="Calibri"/>
                <w:szCs w:val="24"/>
              </w:rPr>
              <w:t>13</w:t>
            </w:r>
          </w:p>
        </w:tc>
        <w:tc>
          <w:tcPr>
            <w:tcW w:w="1276" w:type="dxa"/>
          </w:tcPr>
          <w:p w14:paraId="5155891A" w14:textId="5D6AE680" w:rsidR="00D00983" w:rsidRPr="001C1D50" w:rsidRDefault="006C097F" w:rsidP="002102CF">
            <w:pPr>
              <w:jc w:val="center"/>
              <w:rPr>
                <w:rFonts w:eastAsia="Calibri"/>
                <w:szCs w:val="24"/>
              </w:rPr>
            </w:pPr>
            <w:r>
              <w:rPr>
                <w:rFonts w:eastAsia="Calibri"/>
                <w:szCs w:val="24"/>
              </w:rPr>
              <w:t>4</w:t>
            </w:r>
          </w:p>
        </w:tc>
        <w:tc>
          <w:tcPr>
            <w:tcW w:w="1275" w:type="dxa"/>
          </w:tcPr>
          <w:p w14:paraId="597986D5" w14:textId="2D8DC084" w:rsidR="00D00983" w:rsidRPr="001C1D50" w:rsidRDefault="00085AF1" w:rsidP="002102CF">
            <w:pPr>
              <w:jc w:val="center"/>
              <w:rPr>
                <w:rFonts w:eastAsia="Calibri"/>
                <w:szCs w:val="24"/>
              </w:rPr>
            </w:pPr>
            <w:r>
              <w:rPr>
                <w:rFonts w:eastAsia="Calibri"/>
                <w:szCs w:val="24"/>
              </w:rPr>
              <w:t>-</w:t>
            </w:r>
          </w:p>
        </w:tc>
        <w:tc>
          <w:tcPr>
            <w:tcW w:w="1276" w:type="dxa"/>
          </w:tcPr>
          <w:p w14:paraId="263671CC" w14:textId="6919A134" w:rsidR="00D00983" w:rsidRPr="001C1D50" w:rsidRDefault="006C097F" w:rsidP="002102CF">
            <w:pPr>
              <w:jc w:val="center"/>
              <w:rPr>
                <w:rFonts w:eastAsia="Calibri"/>
                <w:szCs w:val="24"/>
              </w:rPr>
            </w:pPr>
            <w:r>
              <w:rPr>
                <w:rFonts w:eastAsia="Calibri"/>
                <w:szCs w:val="24"/>
              </w:rPr>
              <w:t>3</w:t>
            </w:r>
          </w:p>
        </w:tc>
        <w:tc>
          <w:tcPr>
            <w:tcW w:w="659" w:type="dxa"/>
          </w:tcPr>
          <w:p w14:paraId="11B85F7A" w14:textId="0400BD4C" w:rsidR="00D00983" w:rsidRPr="001C1D50" w:rsidRDefault="00B93B92" w:rsidP="002102CF">
            <w:pPr>
              <w:jc w:val="center"/>
              <w:rPr>
                <w:rFonts w:eastAsia="Calibri"/>
                <w:szCs w:val="24"/>
              </w:rPr>
            </w:pPr>
            <w:r>
              <w:rPr>
                <w:rFonts w:eastAsia="Calibri"/>
                <w:szCs w:val="24"/>
              </w:rPr>
              <w:t>3</w:t>
            </w:r>
          </w:p>
        </w:tc>
      </w:tr>
      <w:tr w:rsidR="00D00983" w:rsidRPr="001C1D50" w14:paraId="0C07F4DE" w14:textId="77777777" w:rsidTr="007A74CE">
        <w:trPr>
          <w:trHeight w:val="214"/>
        </w:trPr>
        <w:tc>
          <w:tcPr>
            <w:tcW w:w="4106" w:type="dxa"/>
            <w:shd w:val="clear" w:color="auto" w:fill="C6D9F1" w:themeFill="text2" w:themeFillTint="33"/>
          </w:tcPr>
          <w:p w14:paraId="77BF47D7" w14:textId="77777777" w:rsidR="00D00983" w:rsidRPr="001C1D50" w:rsidRDefault="00D00983" w:rsidP="002102CF">
            <w:pPr>
              <w:rPr>
                <w:rFonts w:eastAsia="Calibri"/>
                <w:szCs w:val="24"/>
              </w:rPr>
            </w:pPr>
            <w:r w:rsidRPr="001C1D50">
              <w:rPr>
                <w:rFonts w:eastAsia="Calibri"/>
                <w:szCs w:val="24"/>
              </w:rPr>
              <w:t>Kaimo ir aplinkosaugos komitetas</w:t>
            </w:r>
          </w:p>
        </w:tc>
        <w:tc>
          <w:tcPr>
            <w:tcW w:w="1276" w:type="dxa"/>
          </w:tcPr>
          <w:p w14:paraId="0033EB69" w14:textId="1BDA22AD" w:rsidR="00D00983" w:rsidRPr="001C1D50" w:rsidRDefault="00085AF1" w:rsidP="002102CF">
            <w:pPr>
              <w:jc w:val="center"/>
              <w:rPr>
                <w:rFonts w:eastAsia="Calibri"/>
                <w:szCs w:val="24"/>
              </w:rPr>
            </w:pPr>
            <w:r>
              <w:rPr>
                <w:rFonts w:eastAsia="Calibri"/>
                <w:szCs w:val="24"/>
              </w:rPr>
              <w:t>11</w:t>
            </w:r>
          </w:p>
        </w:tc>
        <w:tc>
          <w:tcPr>
            <w:tcW w:w="1276" w:type="dxa"/>
          </w:tcPr>
          <w:p w14:paraId="62DAC8A0" w14:textId="4B046333" w:rsidR="00D00983" w:rsidRPr="001C1D50" w:rsidRDefault="00CC1D60" w:rsidP="002102CF">
            <w:pPr>
              <w:jc w:val="center"/>
              <w:rPr>
                <w:rFonts w:eastAsia="Calibri"/>
                <w:szCs w:val="24"/>
              </w:rPr>
            </w:pPr>
            <w:r>
              <w:rPr>
                <w:rFonts w:eastAsia="Calibri"/>
                <w:szCs w:val="24"/>
              </w:rPr>
              <w:t>-</w:t>
            </w:r>
          </w:p>
        </w:tc>
        <w:tc>
          <w:tcPr>
            <w:tcW w:w="1275" w:type="dxa"/>
          </w:tcPr>
          <w:p w14:paraId="7E4F85C7" w14:textId="744030BB" w:rsidR="00D00983" w:rsidRPr="001C1D50" w:rsidRDefault="00085AF1" w:rsidP="002102CF">
            <w:pPr>
              <w:jc w:val="center"/>
              <w:rPr>
                <w:rFonts w:eastAsia="Calibri"/>
                <w:szCs w:val="24"/>
              </w:rPr>
            </w:pPr>
            <w:r>
              <w:rPr>
                <w:rFonts w:eastAsia="Calibri"/>
                <w:szCs w:val="24"/>
              </w:rPr>
              <w:t>-</w:t>
            </w:r>
          </w:p>
        </w:tc>
        <w:tc>
          <w:tcPr>
            <w:tcW w:w="1276" w:type="dxa"/>
          </w:tcPr>
          <w:p w14:paraId="4BCC21D9" w14:textId="0A4E277B" w:rsidR="00D00983" w:rsidRPr="001C1D50" w:rsidRDefault="00085AF1" w:rsidP="002102CF">
            <w:pPr>
              <w:jc w:val="center"/>
              <w:rPr>
                <w:rFonts w:eastAsia="Calibri"/>
                <w:szCs w:val="24"/>
              </w:rPr>
            </w:pPr>
            <w:r>
              <w:rPr>
                <w:rFonts w:eastAsia="Calibri"/>
                <w:szCs w:val="24"/>
              </w:rPr>
              <w:t>-</w:t>
            </w:r>
          </w:p>
        </w:tc>
        <w:tc>
          <w:tcPr>
            <w:tcW w:w="659" w:type="dxa"/>
          </w:tcPr>
          <w:p w14:paraId="713B53BA" w14:textId="5DA0E426" w:rsidR="00D00983" w:rsidRPr="001C1D50" w:rsidRDefault="00CC1D60" w:rsidP="002102CF">
            <w:pPr>
              <w:jc w:val="center"/>
              <w:rPr>
                <w:rFonts w:eastAsia="Calibri"/>
                <w:szCs w:val="24"/>
              </w:rPr>
            </w:pPr>
            <w:r>
              <w:rPr>
                <w:rFonts w:eastAsia="Calibri"/>
                <w:szCs w:val="24"/>
              </w:rPr>
              <w:t>0</w:t>
            </w:r>
          </w:p>
        </w:tc>
      </w:tr>
      <w:tr w:rsidR="00D00983" w:rsidRPr="001C1D50" w14:paraId="560D6506" w14:textId="77777777" w:rsidTr="007A74CE">
        <w:trPr>
          <w:trHeight w:val="214"/>
        </w:trPr>
        <w:tc>
          <w:tcPr>
            <w:tcW w:w="4106" w:type="dxa"/>
            <w:shd w:val="clear" w:color="auto" w:fill="C6D9F1" w:themeFill="text2" w:themeFillTint="33"/>
          </w:tcPr>
          <w:p w14:paraId="2849AA83" w14:textId="77777777" w:rsidR="00D00983" w:rsidRPr="001C1D50" w:rsidRDefault="00D00983" w:rsidP="002102CF">
            <w:pPr>
              <w:rPr>
                <w:rFonts w:eastAsia="Calibri"/>
                <w:szCs w:val="24"/>
              </w:rPr>
            </w:pPr>
            <w:r w:rsidRPr="001C1D50">
              <w:rPr>
                <w:rFonts w:eastAsia="Calibri"/>
                <w:szCs w:val="24"/>
              </w:rPr>
              <w:t>Savivaldybės ūkio komitetas</w:t>
            </w:r>
          </w:p>
        </w:tc>
        <w:tc>
          <w:tcPr>
            <w:tcW w:w="1276" w:type="dxa"/>
          </w:tcPr>
          <w:p w14:paraId="2D1F3078" w14:textId="7FFA3D60" w:rsidR="00D00983" w:rsidRPr="001C1D50" w:rsidRDefault="00085AF1" w:rsidP="002102CF">
            <w:pPr>
              <w:jc w:val="center"/>
              <w:rPr>
                <w:rFonts w:eastAsia="Calibri"/>
                <w:szCs w:val="24"/>
              </w:rPr>
            </w:pPr>
            <w:r>
              <w:rPr>
                <w:rFonts w:eastAsia="Calibri"/>
                <w:szCs w:val="24"/>
              </w:rPr>
              <w:t>11</w:t>
            </w:r>
          </w:p>
        </w:tc>
        <w:tc>
          <w:tcPr>
            <w:tcW w:w="1276" w:type="dxa"/>
          </w:tcPr>
          <w:p w14:paraId="20932D02" w14:textId="69722773" w:rsidR="00D00983" w:rsidRPr="001C1D50" w:rsidRDefault="00085AF1" w:rsidP="002102CF">
            <w:pPr>
              <w:jc w:val="center"/>
              <w:rPr>
                <w:rFonts w:eastAsia="Calibri"/>
                <w:szCs w:val="24"/>
              </w:rPr>
            </w:pPr>
            <w:r>
              <w:rPr>
                <w:rFonts w:eastAsia="Calibri"/>
                <w:szCs w:val="24"/>
              </w:rPr>
              <w:t>1</w:t>
            </w:r>
          </w:p>
        </w:tc>
        <w:tc>
          <w:tcPr>
            <w:tcW w:w="1275" w:type="dxa"/>
          </w:tcPr>
          <w:p w14:paraId="49326F28" w14:textId="2D938A36" w:rsidR="00D00983" w:rsidRPr="001C1D50" w:rsidRDefault="00085AF1" w:rsidP="002102CF">
            <w:pPr>
              <w:jc w:val="center"/>
              <w:rPr>
                <w:rFonts w:eastAsia="Calibri"/>
                <w:szCs w:val="24"/>
              </w:rPr>
            </w:pPr>
            <w:r>
              <w:rPr>
                <w:rFonts w:eastAsia="Calibri"/>
                <w:szCs w:val="24"/>
              </w:rPr>
              <w:t>-</w:t>
            </w:r>
          </w:p>
        </w:tc>
        <w:tc>
          <w:tcPr>
            <w:tcW w:w="1276" w:type="dxa"/>
          </w:tcPr>
          <w:p w14:paraId="2EDF2BAC" w14:textId="102A03E0" w:rsidR="00D00983" w:rsidRPr="001C1D50" w:rsidRDefault="00085AF1" w:rsidP="002102CF">
            <w:pPr>
              <w:jc w:val="center"/>
              <w:rPr>
                <w:rFonts w:eastAsia="Calibri"/>
                <w:szCs w:val="24"/>
              </w:rPr>
            </w:pPr>
            <w:r>
              <w:rPr>
                <w:rFonts w:eastAsia="Calibri"/>
                <w:szCs w:val="24"/>
              </w:rPr>
              <w:t>-</w:t>
            </w:r>
          </w:p>
        </w:tc>
        <w:tc>
          <w:tcPr>
            <w:tcW w:w="659" w:type="dxa"/>
          </w:tcPr>
          <w:p w14:paraId="429B2CAB" w14:textId="36E35C14" w:rsidR="00D00983" w:rsidRPr="001C1D50" w:rsidRDefault="00085AF1" w:rsidP="002102CF">
            <w:pPr>
              <w:jc w:val="center"/>
              <w:rPr>
                <w:rFonts w:eastAsia="Calibri"/>
                <w:szCs w:val="24"/>
              </w:rPr>
            </w:pPr>
            <w:r>
              <w:rPr>
                <w:rFonts w:eastAsia="Calibri"/>
                <w:szCs w:val="24"/>
              </w:rPr>
              <w:t>0</w:t>
            </w:r>
          </w:p>
        </w:tc>
      </w:tr>
      <w:tr w:rsidR="00D00983" w:rsidRPr="001C1D50" w14:paraId="2B77CA5D" w14:textId="77777777" w:rsidTr="007A74CE">
        <w:trPr>
          <w:trHeight w:val="107"/>
        </w:trPr>
        <w:tc>
          <w:tcPr>
            <w:tcW w:w="4106" w:type="dxa"/>
            <w:shd w:val="clear" w:color="auto" w:fill="C6D9F1" w:themeFill="text2" w:themeFillTint="33"/>
          </w:tcPr>
          <w:p w14:paraId="5AE98D44" w14:textId="77777777" w:rsidR="00D00983" w:rsidRPr="001C1D50" w:rsidRDefault="00D00983" w:rsidP="002102CF">
            <w:pPr>
              <w:rPr>
                <w:rFonts w:eastAsia="Calibri"/>
                <w:b/>
                <w:bCs/>
                <w:szCs w:val="24"/>
              </w:rPr>
            </w:pPr>
            <w:r w:rsidRPr="001C1D50">
              <w:rPr>
                <w:rFonts w:eastAsia="Calibri"/>
                <w:b/>
                <w:bCs/>
                <w:szCs w:val="24"/>
              </w:rPr>
              <w:t>Kontrolės komitetas</w:t>
            </w:r>
          </w:p>
        </w:tc>
        <w:tc>
          <w:tcPr>
            <w:tcW w:w="1276" w:type="dxa"/>
          </w:tcPr>
          <w:p w14:paraId="4CDD4DBB" w14:textId="21C5652E" w:rsidR="00D00983" w:rsidRPr="001C1D50" w:rsidRDefault="00D00983" w:rsidP="002102CF">
            <w:pPr>
              <w:jc w:val="center"/>
              <w:rPr>
                <w:rFonts w:eastAsia="Calibri"/>
                <w:b/>
                <w:bCs/>
                <w:szCs w:val="24"/>
              </w:rPr>
            </w:pPr>
            <w:r w:rsidRPr="001C1D50">
              <w:rPr>
                <w:rFonts w:eastAsia="Calibri"/>
                <w:b/>
                <w:bCs/>
                <w:szCs w:val="24"/>
              </w:rPr>
              <w:t>4</w:t>
            </w:r>
          </w:p>
        </w:tc>
        <w:tc>
          <w:tcPr>
            <w:tcW w:w="1276" w:type="dxa"/>
          </w:tcPr>
          <w:p w14:paraId="60FBEB94" w14:textId="39801BDB" w:rsidR="00D00983" w:rsidRPr="001C1D50" w:rsidRDefault="006C097F" w:rsidP="002102CF">
            <w:pPr>
              <w:jc w:val="center"/>
              <w:rPr>
                <w:rFonts w:eastAsia="Calibri"/>
                <w:b/>
                <w:bCs/>
                <w:szCs w:val="24"/>
              </w:rPr>
            </w:pPr>
            <w:r>
              <w:rPr>
                <w:rFonts w:eastAsia="Calibri"/>
                <w:b/>
                <w:bCs/>
                <w:szCs w:val="24"/>
              </w:rPr>
              <w:t>1</w:t>
            </w:r>
          </w:p>
        </w:tc>
        <w:tc>
          <w:tcPr>
            <w:tcW w:w="2551" w:type="dxa"/>
            <w:gridSpan w:val="2"/>
          </w:tcPr>
          <w:p w14:paraId="3B897524" w14:textId="2DE5EF14" w:rsidR="00D00983" w:rsidRPr="001C1D50" w:rsidRDefault="00A97214" w:rsidP="002102CF">
            <w:pPr>
              <w:jc w:val="center"/>
              <w:rPr>
                <w:rFonts w:eastAsia="Calibri"/>
                <w:b/>
                <w:bCs/>
                <w:szCs w:val="24"/>
              </w:rPr>
            </w:pPr>
            <w:r>
              <w:rPr>
                <w:rFonts w:eastAsia="Calibri"/>
                <w:b/>
                <w:bCs/>
                <w:szCs w:val="24"/>
              </w:rPr>
              <w:t>3</w:t>
            </w:r>
          </w:p>
        </w:tc>
        <w:tc>
          <w:tcPr>
            <w:tcW w:w="659" w:type="dxa"/>
          </w:tcPr>
          <w:p w14:paraId="235FC0E5" w14:textId="63A8CBA4" w:rsidR="00D00983" w:rsidRPr="001C1D50" w:rsidRDefault="00A97214" w:rsidP="002102CF">
            <w:pPr>
              <w:jc w:val="center"/>
              <w:rPr>
                <w:rFonts w:eastAsia="Calibri"/>
                <w:b/>
                <w:bCs/>
                <w:szCs w:val="24"/>
              </w:rPr>
            </w:pPr>
            <w:r>
              <w:rPr>
                <w:rFonts w:eastAsia="Calibri"/>
                <w:b/>
                <w:bCs/>
                <w:szCs w:val="24"/>
              </w:rPr>
              <w:t>3</w:t>
            </w:r>
          </w:p>
        </w:tc>
      </w:tr>
    </w:tbl>
    <w:p w14:paraId="328CA5D4" w14:textId="77777777" w:rsidR="00D00983" w:rsidRPr="001C1D50" w:rsidRDefault="00D00983" w:rsidP="00876CE4">
      <w:pPr>
        <w:rPr>
          <w:szCs w:val="24"/>
        </w:rPr>
      </w:pPr>
    </w:p>
    <w:p w14:paraId="37DC9B59" w14:textId="5D768FBE" w:rsidR="00D00983" w:rsidRDefault="005D41E3" w:rsidP="00876CE4">
      <w:pPr>
        <w:rPr>
          <w:szCs w:val="24"/>
        </w:rPr>
      </w:pPr>
      <w:r>
        <w:rPr>
          <w:szCs w:val="24"/>
        </w:rPr>
        <w:t>Kontrolės komiteto</w:t>
      </w:r>
      <w:r w:rsidRPr="005D41E3">
        <w:rPr>
          <w:szCs w:val="24"/>
        </w:rPr>
        <w:t xml:space="preserve"> protokolai, sprendimai ir metinės veiklos ataskaitos viešinami Ukmergės rajono savivaldybės internetinėje svetainėje: </w:t>
      </w:r>
      <w:hyperlink r:id="rId12" w:history="1">
        <w:r w:rsidR="00A97214" w:rsidRPr="00B42A2A">
          <w:rPr>
            <w:rStyle w:val="Hipersaitas"/>
            <w:rFonts w:ascii="Times New Roman" w:hAnsi="Times New Roman" w:cs="Times New Roman"/>
            <w:sz w:val="24"/>
            <w:szCs w:val="24"/>
          </w:rPr>
          <w:t>https://www.ukmerge.lt/kontroles-komitetas/</w:t>
        </w:r>
      </w:hyperlink>
      <w:r w:rsidR="00A97214">
        <w:rPr>
          <w:szCs w:val="24"/>
        </w:rPr>
        <w:t xml:space="preserve"> </w:t>
      </w:r>
    </w:p>
    <w:p w14:paraId="5F38361B" w14:textId="77777777" w:rsidR="005D41E3" w:rsidRDefault="005D41E3" w:rsidP="00876CE4">
      <w:pPr>
        <w:rPr>
          <w:szCs w:val="24"/>
        </w:rPr>
      </w:pPr>
    </w:p>
    <w:p w14:paraId="7F0DCB8F" w14:textId="77777777" w:rsidR="005D41E3" w:rsidRDefault="005D41E3" w:rsidP="00876CE4">
      <w:pPr>
        <w:rPr>
          <w:szCs w:val="24"/>
        </w:rPr>
      </w:pPr>
    </w:p>
    <w:p w14:paraId="67A2A5C1" w14:textId="77777777" w:rsidR="00085AF1" w:rsidRDefault="00085AF1" w:rsidP="00876CE4">
      <w:pPr>
        <w:rPr>
          <w:szCs w:val="24"/>
        </w:rPr>
      </w:pPr>
    </w:p>
    <w:p w14:paraId="5090E52C" w14:textId="0A808227" w:rsidR="0024673C" w:rsidRPr="001C1D50" w:rsidRDefault="004F07A5" w:rsidP="00876CE4">
      <w:pPr>
        <w:rPr>
          <w:szCs w:val="24"/>
        </w:rPr>
      </w:pPr>
      <w:r w:rsidRPr="001C1D50">
        <w:rPr>
          <w:szCs w:val="24"/>
        </w:rPr>
        <w:t>K</w:t>
      </w:r>
      <w:r w:rsidR="00DB0649" w:rsidRPr="001C1D50">
        <w:rPr>
          <w:szCs w:val="24"/>
        </w:rPr>
        <w:t>omiteto pirminin</w:t>
      </w:r>
      <w:r w:rsidR="00373458" w:rsidRPr="001C1D50">
        <w:rPr>
          <w:szCs w:val="24"/>
        </w:rPr>
        <w:t>kas</w:t>
      </w:r>
      <w:r w:rsidR="00373458" w:rsidRPr="001C1D50">
        <w:rPr>
          <w:szCs w:val="24"/>
        </w:rPr>
        <w:tab/>
      </w:r>
      <w:r w:rsidR="00373458" w:rsidRPr="001C1D50">
        <w:rPr>
          <w:szCs w:val="24"/>
        </w:rPr>
        <w:tab/>
      </w:r>
      <w:r w:rsidR="00373458" w:rsidRPr="001C1D50">
        <w:rPr>
          <w:szCs w:val="24"/>
        </w:rPr>
        <w:tab/>
      </w:r>
      <w:r w:rsidR="00373458" w:rsidRPr="001C1D50">
        <w:rPr>
          <w:szCs w:val="24"/>
        </w:rPr>
        <w:tab/>
      </w:r>
      <w:r w:rsidR="00642C1A" w:rsidRPr="001C1D50">
        <w:rPr>
          <w:szCs w:val="24"/>
        </w:rPr>
        <w:t>Kęstutis Zinkevičius</w:t>
      </w:r>
    </w:p>
    <w:p w14:paraId="56351336" w14:textId="77777777" w:rsidR="00AC41C6" w:rsidRPr="001C1D50" w:rsidRDefault="00AC41C6" w:rsidP="00876CE4">
      <w:pPr>
        <w:rPr>
          <w:szCs w:val="24"/>
        </w:rPr>
      </w:pPr>
    </w:p>
    <w:p w14:paraId="2254F49B" w14:textId="77777777" w:rsidR="00D00983" w:rsidRPr="001C1D50" w:rsidRDefault="00D00983" w:rsidP="00876CE4">
      <w:pPr>
        <w:rPr>
          <w:szCs w:val="24"/>
        </w:rPr>
      </w:pPr>
    </w:p>
    <w:p w14:paraId="1A9A2203" w14:textId="77777777" w:rsidR="00AC41C6" w:rsidRPr="001C1D50" w:rsidRDefault="00AC41C6" w:rsidP="00876CE4">
      <w:pPr>
        <w:rPr>
          <w:szCs w:val="24"/>
        </w:rPr>
      </w:pPr>
    </w:p>
    <w:p w14:paraId="3B25C967" w14:textId="77777777" w:rsidR="005D0A1F" w:rsidRPr="001C1D50" w:rsidRDefault="00AC41C6" w:rsidP="00876CE4">
      <w:pPr>
        <w:rPr>
          <w:szCs w:val="24"/>
        </w:rPr>
      </w:pPr>
      <w:r w:rsidRPr="001C1D50">
        <w:rPr>
          <w:szCs w:val="24"/>
        </w:rPr>
        <w:t>Ataskaitą parengė</w:t>
      </w:r>
    </w:p>
    <w:p w14:paraId="76C63FEC" w14:textId="477AF26D" w:rsidR="00AC41C6" w:rsidRPr="001C1D50" w:rsidRDefault="005D0A1F" w:rsidP="00876CE4">
      <w:pPr>
        <w:rPr>
          <w:szCs w:val="24"/>
        </w:rPr>
      </w:pPr>
      <w:r w:rsidRPr="001C1D50">
        <w:rPr>
          <w:szCs w:val="24"/>
        </w:rPr>
        <w:t>Civilinės metrikacijos ir dokumentų valdymo skyriaus</w:t>
      </w:r>
      <w:r w:rsidR="00AC41C6" w:rsidRPr="001C1D50">
        <w:rPr>
          <w:szCs w:val="24"/>
        </w:rPr>
        <w:t xml:space="preserve"> </w:t>
      </w:r>
    </w:p>
    <w:p w14:paraId="71E5073A" w14:textId="2F050AFE" w:rsidR="00AC41C6" w:rsidRPr="001C1D50" w:rsidRDefault="005D0A1F" w:rsidP="00876CE4">
      <w:pPr>
        <w:rPr>
          <w:szCs w:val="24"/>
        </w:rPr>
      </w:pPr>
      <w:r w:rsidRPr="001C1D50">
        <w:rPr>
          <w:szCs w:val="24"/>
        </w:rPr>
        <w:t>v</w:t>
      </w:r>
      <w:r w:rsidR="00AC41C6" w:rsidRPr="001C1D50">
        <w:rPr>
          <w:szCs w:val="24"/>
        </w:rPr>
        <w:t>yr</w:t>
      </w:r>
      <w:r w:rsidR="002102CF" w:rsidRPr="001C1D50">
        <w:rPr>
          <w:szCs w:val="24"/>
        </w:rPr>
        <w:t>iausioji</w:t>
      </w:r>
      <w:r w:rsidR="00AC41C6" w:rsidRPr="001C1D50">
        <w:rPr>
          <w:szCs w:val="24"/>
        </w:rPr>
        <w:t xml:space="preserve"> specialistė</w:t>
      </w:r>
      <w:r w:rsidR="00AC41C6" w:rsidRPr="001C1D50">
        <w:rPr>
          <w:szCs w:val="24"/>
        </w:rPr>
        <w:tab/>
      </w:r>
      <w:r w:rsidR="00AC41C6" w:rsidRPr="001C1D50">
        <w:rPr>
          <w:szCs w:val="24"/>
        </w:rPr>
        <w:tab/>
      </w:r>
      <w:r w:rsidR="00AC41C6" w:rsidRPr="001C1D50">
        <w:rPr>
          <w:szCs w:val="24"/>
        </w:rPr>
        <w:tab/>
      </w:r>
      <w:r w:rsidR="00AC41C6" w:rsidRPr="001C1D50">
        <w:rPr>
          <w:szCs w:val="24"/>
        </w:rPr>
        <w:tab/>
        <w:t>Diana Tiškuvienė</w:t>
      </w:r>
    </w:p>
    <w:sectPr w:rsidR="00AC41C6" w:rsidRPr="001C1D50" w:rsidSect="00A9721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35E8" w14:textId="77777777" w:rsidR="00BE6AC2" w:rsidRDefault="00BE6AC2" w:rsidP="00907868">
      <w:r>
        <w:separator/>
      </w:r>
    </w:p>
  </w:endnote>
  <w:endnote w:type="continuationSeparator" w:id="0">
    <w:p w14:paraId="09AE102E" w14:textId="77777777" w:rsidR="00BE6AC2" w:rsidRDefault="00BE6AC2" w:rsidP="0090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9BB4" w14:textId="77777777" w:rsidR="00BE6AC2" w:rsidRDefault="00BE6AC2" w:rsidP="00907868">
      <w:r>
        <w:separator/>
      </w:r>
    </w:p>
  </w:footnote>
  <w:footnote w:type="continuationSeparator" w:id="0">
    <w:p w14:paraId="1729DFEE" w14:textId="77777777" w:rsidR="00BE6AC2" w:rsidRDefault="00BE6AC2" w:rsidP="0090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98003"/>
      <w:docPartObj>
        <w:docPartGallery w:val="Page Numbers (Top of Page)"/>
        <w:docPartUnique/>
      </w:docPartObj>
    </w:sdtPr>
    <w:sdtEndPr/>
    <w:sdtContent>
      <w:p w14:paraId="6DBF3C89" w14:textId="19A84D62" w:rsidR="00907868" w:rsidRDefault="007426FF" w:rsidP="00BA43AA">
        <w:pPr>
          <w:pStyle w:val="Antrats"/>
          <w:jc w:val="center"/>
        </w:pPr>
        <w:r>
          <w:fldChar w:fldCharType="begin"/>
        </w:r>
        <w:r w:rsidR="00907868">
          <w:instrText>PAGE   \* MERGEFORMAT</w:instrText>
        </w:r>
        <w:r>
          <w:fldChar w:fldCharType="separate"/>
        </w:r>
        <w:r w:rsidR="008905C4">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2CB"/>
    <w:multiLevelType w:val="hybridMultilevel"/>
    <w:tmpl w:val="FFA27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A3579"/>
    <w:multiLevelType w:val="hybridMultilevel"/>
    <w:tmpl w:val="41745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9B6174"/>
    <w:multiLevelType w:val="hybridMultilevel"/>
    <w:tmpl w:val="B5762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677E6"/>
    <w:multiLevelType w:val="hybridMultilevel"/>
    <w:tmpl w:val="B4FA8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8201E5"/>
    <w:multiLevelType w:val="hybridMultilevel"/>
    <w:tmpl w:val="D86C4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A12ABE"/>
    <w:multiLevelType w:val="hybridMultilevel"/>
    <w:tmpl w:val="07BACB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326D9"/>
    <w:multiLevelType w:val="hybridMultilevel"/>
    <w:tmpl w:val="25C8E6B6"/>
    <w:lvl w:ilvl="0" w:tplc="04270001">
      <w:start w:val="1"/>
      <w:numFmt w:val="bullet"/>
      <w:lvlText w:val=""/>
      <w:lvlJc w:val="left"/>
      <w:pPr>
        <w:tabs>
          <w:tab w:val="num" w:pos="781"/>
        </w:tabs>
        <w:ind w:left="781" w:hanging="360"/>
      </w:pPr>
      <w:rPr>
        <w:rFonts w:ascii="Symbol" w:hAnsi="Symbol" w:hint="default"/>
      </w:rPr>
    </w:lvl>
    <w:lvl w:ilvl="1" w:tplc="04270003" w:tentative="1">
      <w:start w:val="1"/>
      <w:numFmt w:val="bullet"/>
      <w:lvlText w:val="o"/>
      <w:lvlJc w:val="left"/>
      <w:pPr>
        <w:tabs>
          <w:tab w:val="num" w:pos="1501"/>
        </w:tabs>
        <w:ind w:left="1501" w:hanging="360"/>
      </w:pPr>
      <w:rPr>
        <w:rFonts w:ascii="Courier New" w:hAnsi="Courier New" w:cs="Courier New" w:hint="default"/>
      </w:rPr>
    </w:lvl>
    <w:lvl w:ilvl="2" w:tplc="04270005" w:tentative="1">
      <w:start w:val="1"/>
      <w:numFmt w:val="bullet"/>
      <w:lvlText w:val=""/>
      <w:lvlJc w:val="left"/>
      <w:pPr>
        <w:tabs>
          <w:tab w:val="num" w:pos="2221"/>
        </w:tabs>
        <w:ind w:left="2221" w:hanging="360"/>
      </w:pPr>
      <w:rPr>
        <w:rFonts w:ascii="Wingdings" w:hAnsi="Wingdings" w:hint="default"/>
      </w:rPr>
    </w:lvl>
    <w:lvl w:ilvl="3" w:tplc="04270001" w:tentative="1">
      <w:start w:val="1"/>
      <w:numFmt w:val="bullet"/>
      <w:lvlText w:val=""/>
      <w:lvlJc w:val="left"/>
      <w:pPr>
        <w:tabs>
          <w:tab w:val="num" w:pos="2941"/>
        </w:tabs>
        <w:ind w:left="2941" w:hanging="360"/>
      </w:pPr>
      <w:rPr>
        <w:rFonts w:ascii="Symbol" w:hAnsi="Symbol" w:hint="default"/>
      </w:rPr>
    </w:lvl>
    <w:lvl w:ilvl="4" w:tplc="04270003" w:tentative="1">
      <w:start w:val="1"/>
      <w:numFmt w:val="bullet"/>
      <w:lvlText w:val="o"/>
      <w:lvlJc w:val="left"/>
      <w:pPr>
        <w:tabs>
          <w:tab w:val="num" w:pos="3661"/>
        </w:tabs>
        <w:ind w:left="3661" w:hanging="360"/>
      </w:pPr>
      <w:rPr>
        <w:rFonts w:ascii="Courier New" w:hAnsi="Courier New" w:cs="Courier New" w:hint="default"/>
      </w:rPr>
    </w:lvl>
    <w:lvl w:ilvl="5" w:tplc="04270005" w:tentative="1">
      <w:start w:val="1"/>
      <w:numFmt w:val="bullet"/>
      <w:lvlText w:val=""/>
      <w:lvlJc w:val="left"/>
      <w:pPr>
        <w:tabs>
          <w:tab w:val="num" w:pos="4381"/>
        </w:tabs>
        <w:ind w:left="4381" w:hanging="360"/>
      </w:pPr>
      <w:rPr>
        <w:rFonts w:ascii="Wingdings" w:hAnsi="Wingdings" w:hint="default"/>
      </w:rPr>
    </w:lvl>
    <w:lvl w:ilvl="6" w:tplc="04270001" w:tentative="1">
      <w:start w:val="1"/>
      <w:numFmt w:val="bullet"/>
      <w:lvlText w:val=""/>
      <w:lvlJc w:val="left"/>
      <w:pPr>
        <w:tabs>
          <w:tab w:val="num" w:pos="5101"/>
        </w:tabs>
        <w:ind w:left="5101" w:hanging="360"/>
      </w:pPr>
      <w:rPr>
        <w:rFonts w:ascii="Symbol" w:hAnsi="Symbol" w:hint="default"/>
      </w:rPr>
    </w:lvl>
    <w:lvl w:ilvl="7" w:tplc="04270003" w:tentative="1">
      <w:start w:val="1"/>
      <w:numFmt w:val="bullet"/>
      <w:lvlText w:val="o"/>
      <w:lvlJc w:val="left"/>
      <w:pPr>
        <w:tabs>
          <w:tab w:val="num" w:pos="5821"/>
        </w:tabs>
        <w:ind w:left="5821" w:hanging="360"/>
      </w:pPr>
      <w:rPr>
        <w:rFonts w:ascii="Courier New" w:hAnsi="Courier New" w:cs="Courier New" w:hint="default"/>
      </w:rPr>
    </w:lvl>
    <w:lvl w:ilvl="8" w:tplc="04270005" w:tentative="1">
      <w:start w:val="1"/>
      <w:numFmt w:val="bullet"/>
      <w:lvlText w:val=""/>
      <w:lvlJc w:val="left"/>
      <w:pPr>
        <w:tabs>
          <w:tab w:val="num" w:pos="6541"/>
        </w:tabs>
        <w:ind w:left="6541" w:hanging="360"/>
      </w:pPr>
      <w:rPr>
        <w:rFonts w:ascii="Wingdings" w:hAnsi="Wingdings" w:hint="default"/>
      </w:rPr>
    </w:lvl>
  </w:abstractNum>
  <w:abstractNum w:abstractNumId="7" w15:restartNumberingAfterBreak="0">
    <w:nsid w:val="2AA24A98"/>
    <w:multiLevelType w:val="hybridMultilevel"/>
    <w:tmpl w:val="6AEC419A"/>
    <w:lvl w:ilvl="0" w:tplc="4FD4D79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346D2"/>
    <w:multiLevelType w:val="hybridMultilevel"/>
    <w:tmpl w:val="38907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F60611"/>
    <w:multiLevelType w:val="hybridMultilevel"/>
    <w:tmpl w:val="CCFC6D22"/>
    <w:lvl w:ilvl="0" w:tplc="0D72125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AC1947"/>
    <w:multiLevelType w:val="hybridMultilevel"/>
    <w:tmpl w:val="C19294F0"/>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7D3FDE"/>
    <w:multiLevelType w:val="hybridMultilevel"/>
    <w:tmpl w:val="7F402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2F5EB9"/>
    <w:multiLevelType w:val="multilevel"/>
    <w:tmpl w:val="687E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2346BD"/>
    <w:multiLevelType w:val="hybridMultilevel"/>
    <w:tmpl w:val="215AE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6567D4"/>
    <w:multiLevelType w:val="hybridMultilevel"/>
    <w:tmpl w:val="5014A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C1710C"/>
    <w:multiLevelType w:val="hybridMultilevel"/>
    <w:tmpl w:val="63C4CEF8"/>
    <w:lvl w:ilvl="0" w:tplc="1FDCA2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710D05"/>
    <w:multiLevelType w:val="hybridMultilevel"/>
    <w:tmpl w:val="5AF4DF8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1B0EA5"/>
    <w:multiLevelType w:val="hybridMultilevel"/>
    <w:tmpl w:val="FE6E8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6483973">
    <w:abstractNumId w:val="5"/>
  </w:num>
  <w:num w:numId="2" w16cid:durableId="997226428">
    <w:abstractNumId w:val="6"/>
  </w:num>
  <w:num w:numId="3" w16cid:durableId="812066793">
    <w:abstractNumId w:val="1"/>
  </w:num>
  <w:num w:numId="4" w16cid:durableId="2016757847">
    <w:abstractNumId w:val="7"/>
  </w:num>
  <w:num w:numId="5" w16cid:durableId="31077431">
    <w:abstractNumId w:val="15"/>
  </w:num>
  <w:num w:numId="6" w16cid:durableId="472259149">
    <w:abstractNumId w:val="17"/>
  </w:num>
  <w:num w:numId="7" w16cid:durableId="1874616765">
    <w:abstractNumId w:val="8"/>
  </w:num>
  <w:num w:numId="8" w16cid:durableId="1926912439">
    <w:abstractNumId w:val="4"/>
  </w:num>
  <w:num w:numId="9" w16cid:durableId="614598003">
    <w:abstractNumId w:val="14"/>
  </w:num>
  <w:num w:numId="10" w16cid:durableId="742947526">
    <w:abstractNumId w:val="3"/>
  </w:num>
  <w:num w:numId="11" w16cid:durableId="898828721">
    <w:abstractNumId w:val="13"/>
  </w:num>
  <w:num w:numId="12" w16cid:durableId="1239901548">
    <w:abstractNumId w:val="16"/>
  </w:num>
  <w:num w:numId="13" w16cid:durableId="1076198500">
    <w:abstractNumId w:val="2"/>
  </w:num>
  <w:num w:numId="14" w16cid:durableId="836574753">
    <w:abstractNumId w:val="9"/>
  </w:num>
  <w:num w:numId="15" w16cid:durableId="680858143">
    <w:abstractNumId w:val="11"/>
  </w:num>
  <w:num w:numId="16" w16cid:durableId="893933366">
    <w:abstractNumId w:val="10"/>
  </w:num>
  <w:num w:numId="17" w16cid:durableId="1065686394">
    <w:abstractNumId w:val="12"/>
  </w:num>
  <w:num w:numId="18" w16cid:durableId="8974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87"/>
    <w:rsid w:val="0002551E"/>
    <w:rsid w:val="00027E5C"/>
    <w:rsid w:val="000439EC"/>
    <w:rsid w:val="00045AA5"/>
    <w:rsid w:val="00045C2F"/>
    <w:rsid w:val="000558D9"/>
    <w:rsid w:val="00065E81"/>
    <w:rsid w:val="00075666"/>
    <w:rsid w:val="00085AF1"/>
    <w:rsid w:val="00092842"/>
    <w:rsid w:val="000A0CE2"/>
    <w:rsid w:val="000B2139"/>
    <w:rsid w:val="000B460B"/>
    <w:rsid w:val="000C00FD"/>
    <w:rsid w:val="000C03E3"/>
    <w:rsid w:val="000C1039"/>
    <w:rsid w:val="000D3B19"/>
    <w:rsid w:val="000F14CA"/>
    <w:rsid w:val="000F644A"/>
    <w:rsid w:val="0010602A"/>
    <w:rsid w:val="001144E1"/>
    <w:rsid w:val="00125F39"/>
    <w:rsid w:val="00165BBE"/>
    <w:rsid w:val="00172C53"/>
    <w:rsid w:val="001761F7"/>
    <w:rsid w:val="00184B36"/>
    <w:rsid w:val="001878A8"/>
    <w:rsid w:val="001933B9"/>
    <w:rsid w:val="00193B5E"/>
    <w:rsid w:val="001C1D50"/>
    <w:rsid w:val="001D2119"/>
    <w:rsid w:val="001E06F0"/>
    <w:rsid w:val="001F3502"/>
    <w:rsid w:val="002102CF"/>
    <w:rsid w:val="00211035"/>
    <w:rsid w:val="00211A4F"/>
    <w:rsid w:val="002231AE"/>
    <w:rsid w:val="002234E6"/>
    <w:rsid w:val="002255A9"/>
    <w:rsid w:val="00240CE7"/>
    <w:rsid w:val="00245B58"/>
    <w:rsid w:val="0024673C"/>
    <w:rsid w:val="00251E6F"/>
    <w:rsid w:val="00274956"/>
    <w:rsid w:val="00283737"/>
    <w:rsid w:val="002855C4"/>
    <w:rsid w:val="002A06C5"/>
    <w:rsid w:val="002C25F8"/>
    <w:rsid w:val="002C7A4C"/>
    <w:rsid w:val="002D07FA"/>
    <w:rsid w:val="002D4174"/>
    <w:rsid w:val="002D4A12"/>
    <w:rsid w:val="002E0897"/>
    <w:rsid w:val="002E60CC"/>
    <w:rsid w:val="002F5684"/>
    <w:rsid w:val="00305157"/>
    <w:rsid w:val="00314033"/>
    <w:rsid w:val="00324097"/>
    <w:rsid w:val="00335384"/>
    <w:rsid w:val="003355E2"/>
    <w:rsid w:val="00335BC7"/>
    <w:rsid w:val="0034156B"/>
    <w:rsid w:val="0034235E"/>
    <w:rsid w:val="00354F62"/>
    <w:rsid w:val="0036501E"/>
    <w:rsid w:val="003675EE"/>
    <w:rsid w:val="003721AA"/>
    <w:rsid w:val="00373458"/>
    <w:rsid w:val="003741CD"/>
    <w:rsid w:val="00383963"/>
    <w:rsid w:val="003848AA"/>
    <w:rsid w:val="00386F16"/>
    <w:rsid w:val="00392AA7"/>
    <w:rsid w:val="00392E8E"/>
    <w:rsid w:val="003972E0"/>
    <w:rsid w:val="003A348D"/>
    <w:rsid w:val="003A5800"/>
    <w:rsid w:val="003A6E1A"/>
    <w:rsid w:val="003B18A1"/>
    <w:rsid w:val="003B1BB2"/>
    <w:rsid w:val="003B4987"/>
    <w:rsid w:val="003C053D"/>
    <w:rsid w:val="003D440E"/>
    <w:rsid w:val="003D65B8"/>
    <w:rsid w:val="003E01EC"/>
    <w:rsid w:val="003F31A1"/>
    <w:rsid w:val="003F46CF"/>
    <w:rsid w:val="003F6EC9"/>
    <w:rsid w:val="003F70E1"/>
    <w:rsid w:val="0042236C"/>
    <w:rsid w:val="0043629E"/>
    <w:rsid w:val="004454BF"/>
    <w:rsid w:val="0046599A"/>
    <w:rsid w:val="00472E09"/>
    <w:rsid w:val="0047540A"/>
    <w:rsid w:val="00482403"/>
    <w:rsid w:val="00486308"/>
    <w:rsid w:val="004A0CB0"/>
    <w:rsid w:val="004A1E69"/>
    <w:rsid w:val="004B1D47"/>
    <w:rsid w:val="004D121A"/>
    <w:rsid w:val="004D62A6"/>
    <w:rsid w:val="004D6A08"/>
    <w:rsid w:val="004E4B1F"/>
    <w:rsid w:val="004F07A5"/>
    <w:rsid w:val="004F5B3A"/>
    <w:rsid w:val="00501A1C"/>
    <w:rsid w:val="00510668"/>
    <w:rsid w:val="00514887"/>
    <w:rsid w:val="0051632D"/>
    <w:rsid w:val="00525F54"/>
    <w:rsid w:val="0053530C"/>
    <w:rsid w:val="00535AB3"/>
    <w:rsid w:val="0053641B"/>
    <w:rsid w:val="0054134A"/>
    <w:rsid w:val="00545E3B"/>
    <w:rsid w:val="00560C69"/>
    <w:rsid w:val="00561FCE"/>
    <w:rsid w:val="005721C6"/>
    <w:rsid w:val="00585DDB"/>
    <w:rsid w:val="00586164"/>
    <w:rsid w:val="00595DB1"/>
    <w:rsid w:val="005968B7"/>
    <w:rsid w:val="005A165E"/>
    <w:rsid w:val="005C6871"/>
    <w:rsid w:val="005D0A1F"/>
    <w:rsid w:val="005D41E3"/>
    <w:rsid w:val="005D7DF2"/>
    <w:rsid w:val="005E3ABF"/>
    <w:rsid w:val="005E61B5"/>
    <w:rsid w:val="005F0E9E"/>
    <w:rsid w:val="005F204D"/>
    <w:rsid w:val="005F4812"/>
    <w:rsid w:val="00602B85"/>
    <w:rsid w:val="0060568E"/>
    <w:rsid w:val="00606DEE"/>
    <w:rsid w:val="00607645"/>
    <w:rsid w:val="00614575"/>
    <w:rsid w:val="00626B74"/>
    <w:rsid w:val="0063734E"/>
    <w:rsid w:val="00642C1A"/>
    <w:rsid w:val="00645F4A"/>
    <w:rsid w:val="006739E8"/>
    <w:rsid w:val="00690D50"/>
    <w:rsid w:val="00691B0C"/>
    <w:rsid w:val="00692182"/>
    <w:rsid w:val="0069334C"/>
    <w:rsid w:val="006A404C"/>
    <w:rsid w:val="006B2E26"/>
    <w:rsid w:val="006B7D77"/>
    <w:rsid w:val="006C097F"/>
    <w:rsid w:val="006C0D80"/>
    <w:rsid w:val="006C42A7"/>
    <w:rsid w:val="006D30B4"/>
    <w:rsid w:val="006F4169"/>
    <w:rsid w:val="00701A43"/>
    <w:rsid w:val="007114EF"/>
    <w:rsid w:val="0071696B"/>
    <w:rsid w:val="0072191C"/>
    <w:rsid w:val="00727162"/>
    <w:rsid w:val="007426FF"/>
    <w:rsid w:val="007534B4"/>
    <w:rsid w:val="007542EA"/>
    <w:rsid w:val="00755C86"/>
    <w:rsid w:val="007607A9"/>
    <w:rsid w:val="00765EA8"/>
    <w:rsid w:val="007759C3"/>
    <w:rsid w:val="007A265A"/>
    <w:rsid w:val="007A74CE"/>
    <w:rsid w:val="007C1E2A"/>
    <w:rsid w:val="007C7D75"/>
    <w:rsid w:val="007D1C0F"/>
    <w:rsid w:val="007F1B6E"/>
    <w:rsid w:val="007F235F"/>
    <w:rsid w:val="008012A4"/>
    <w:rsid w:val="00807AE0"/>
    <w:rsid w:val="00826248"/>
    <w:rsid w:val="00846090"/>
    <w:rsid w:val="00847A81"/>
    <w:rsid w:val="00847E24"/>
    <w:rsid w:val="00853441"/>
    <w:rsid w:val="00854DF7"/>
    <w:rsid w:val="00861FCA"/>
    <w:rsid w:val="00876CE4"/>
    <w:rsid w:val="00884879"/>
    <w:rsid w:val="0088496D"/>
    <w:rsid w:val="00884A54"/>
    <w:rsid w:val="00886A21"/>
    <w:rsid w:val="008905C4"/>
    <w:rsid w:val="00893367"/>
    <w:rsid w:val="008A184E"/>
    <w:rsid w:val="008A59CF"/>
    <w:rsid w:val="008B0F43"/>
    <w:rsid w:val="008D1366"/>
    <w:rsid w:val="008D2573"/>
    <w:rsid w:val="008D7649"/>
    <w:rsid w:val="008E57EB"/>
    <w:rsid w:val="008E6B6F"/>
    <w:rsid w:val="008F196E"/>
    <w:rsid w:val="00904DEC"/>
    <w:rsid w:val="00907868"/>
    <w:rsid w:val="00916D43"/>
    <w:rsid w:val="00917F5D"/>
    <w:rsid w:val="00936898"/>
    <w:rsid w:val="0094022C"/>
    <w:rsid w:val="00963E2E"/>
    <w:rsid w:val="00965A90"/>
    <w:rsid w:val="00971E11"/>
    <w:rsid w:val="009747DA"/>
    <w:rsid w:val="009828BF"/>
    <w:rsid w:val="0098355F"/>
    <w:rsid w:val="009941A8"/>
    <w:rsid w:val="009A036D"/>
    <w:rsid w:val="009A04DD"/>
    <w:rsid w:val="009A27EE"/>
    <w:rsid w:val="009A6D96"/>
    <w:rsid w:val="009D7B19"/>
    <w:rsid w:val="009E46CC"/>
    <w:rsid w:val="009E6F5D"/>
    <w:rsid w:val="009F0060"/>
    <w:rsid w:val="009F62A4"/>
    <w:rsid w:val="00A047EF"/>
    <w:rsid w:val="00A05637"/>
    <w:rsid w:val="00A1370B"/>
    <w:rsid w:val="00A16273"/>
    <w:rsid w:val="00A36B11"/>
    <w:rsid w:val="00A41564"/>
    <w:rsid w:val="00A60649"/>
    <w:rsid w:val="00A90467"/>
    <w:rsid w:val="00A93ECC"/>
    <w:rsid w:val="00A94C2D"/>
    <w:rsid w:val="00A97214"/>
    <w:rsid w:val="00AB1321"/>
    <w:rsid w:val="00AB2147"/>
    <w:rsid w:val="00AB5C22"/>
    <w:rsid w:val="00AC41C6"/>
    <w:rsid w:val="00AC4CCB"/>
    <w:rsid w:val="00AD0461"/>
    <w:rsid w:val="00AE2DD3"/>
    <w:rsid w:val="00AE3C1F"/>
    <w:rsid w:val="00AE3C29"/>
    <w:rsid w:val="00AF0CC9"/>
    <w:rsid w:val="00AF1125"/>
    <w:rsid w:val="00B13321"/>
    <w:rsid w:val="00B14377"/>
    <w:rsid w:val="00B174EB"/>
    <w:rsid w:val="00B215E8"/>
    <w:rsid w:val="00B2186A"/>
    <w:rsid w:val="00B25AB5"/>
    <w:rsid w:val="00B37424"/>
    <w:rsid w:val="00B40DE3"/>
    <w:rsid w:val="00B50427"/>
    <w:rsid w:val="00B54947"/>
    <w:rsid w:val="00B56BBA"/>
    <w:rsid w:val="00B6716C"/>
    <w:rsid w:val="00B72BF2"/>
    <w:rsid w:val="00B77012"/>
    <w:rsid w:val="00B81FF3"/>
    <w:rsid w:val="00B85099"/>
    <w:rsid w:val="00B856E6"/>
    <w:rsid w:val="00B91515"/>
    <w:rsid w:val="00B93B92"/>
    <w:rsid w:val="00B95FBF"/>
    <w:rsid w:val="00BA43AA"/>
    <w:rsid w:val="00BA7CE5"/>
    <w:rsid w:val="00BE1134"/>
    <w:rsid w:val="00BE1468"/>
    <w:rsid w:val="00BE6AC2"/>
    <w:rsid w:val="00BF3FBA"/>
    <w:rsid w:val="00C01E38"/>
    <w:rsid w:val="00C06B36"/>
    <w:rsid w:val="00C1291B"/>
    <w:rsid w:val="00C13AEC"/>
    <w:rsid w:val="00C215C7"/>
    <w:rsid w:val="00C23D9C"/>
    <w:rsid w:val="00C26962"/>
    <w:rsid w:val="00C321C4"/>
    <w:rsid w:val="00C32FD8"/>
    <w:rsid w:val="00C417D2"/>
    <w:rsid w:val="00C549DA"/>
    <w:rsid w:val="00C55EC6"/>
    <w:rsid w:val="00C626B1"/>
    <w:rsid w:val="00C65499"/>
    <w:rsid w:val="00C67517"/>
    <w:rsid w:val="00C77761"/>
    <w:rsid w:val="00C967A9"/>
    <w:rsid w:val="00CA02AF"/>
    <w:rsid w:val="00CA55A4"/>
    <w:rsid w:val="00CB7989"/>
    <w:rsid w:val="00CC1D60"/>
    <w:rsid w:val="00CC39FE"/>
    <w:rsid w:val="00CD2B0E"/>
    <w:rsid w:val="00CE18C5"/>
    <w:rsid w:val="00CF0E1F"/>
    <w:rsid w:val="00CF3BF5"/>
    <w:rsid w:val="00CF5425"/>
    <w:rsid w:val="00D00983"/>
    <w:rsid w:val="00D01322"/>
    <w:rsid w:val="00D04F8E"/>
    <w:rsid w:val="00D1651A"/>
    <w:rsid w:val="00D206E2"/>
    <w:rsid w:val="00D257F9"/>
    <w:rsid w:val="00D26191"/>
    <w:rsid w:val="00D308A8"/>
    <w:rsid w:val="00D45670"/>
    <w:rsid w:val="00D5074D"/>
    <w:rsid w:val="00D55F8D"/>
    <w:rsid w:val="00D64A0C"/>
    <w:rsid w:val="00D67B49"/>
    <w:rsid w:val="00D75CD8"/>
    <w:rsid w:val="00D87DD7"/>
    <w:rsid w:val="00D932F6"/>
    <w:rsid w:val="00D94526"/>
    <w:rsid w:val="00DB0649"/>
    <w:rsid w:val="00DC4D59"/>
    <w:rsid w:val="00DC7793"/>
    <w:rsid w:val="00DD27DE"/>
    <w:rsid w:val="00DD3A16"/>
    <w:rsid w:val="00DE17B0"/>
    <w:rsid w:val="00DE4CCE"/>
    <w:rsid w:val="00DE55B4"/>
    <w:rsid w:val="00DE5FF3"/>
    <w:rsid w:val="00DF57BF"/>
    <w:rsid w:val="00E00633"/>
    <w:rsid w:val="00E3724C"/>
    <w:rsid w:val="00E61432"/>
    <w:rsid w:val="00E67CF6"/>
    <w:rsid w:val="00E725C9"/>
    <w:rsid w:val="00E72B24"/>
    <w:rsid w:val="00E73051"/>
    <w:rsid w:val="00E73F59"/>
    <w:rsid w:val="00E7494F"/>
    <w:rsid w:val="00E807C5"/>
    <w:rsid w:val="00E87196"/>
    <w:rsid w:val="00E87D74"/>
    <w:rsid w:val="00E9040F"/>
    <w:rsid w:val="00E9152E"/>
    <w:rsid w:val="00EB1AFD"/>
    <w:rsid w:val="00EB2D9D"/>
    <w:rsid w:val="00ED0B46"/>
    <w:rsid w:val="00ED0F1E"/>
    <w:rsid w:val="00ED3B15"/>
    <w:rsid w:val="00ED50B6"/>
    <w:rsid w:val="00ED73B1"/>
    <w:rsid w:val="00EE5B97"/>
    <w:rsid w:val="00EF2CA5"/>
    <w:rsid w:val="00EF53DC"/>
    <w:rsid w:val="00EF62D3"/>
    <w:rsid w:val="00F05F32"/>
    <w:rsid w:val="00F1393C"/>
    <w:rsid w:val="00F1565E"/>
    <w:rsid w:val="00F23C91"/>
    <w:rsid w:val="00F31DA2"/>
    <w:rsid w:val="00F32B62"/>
    <w:rsid w:val="00F35CA6"/>
    <w:rsid w:val="00F41253"/>
    <w:rsid w:val="00F4235F"/>
    <w:rsid w:val="00F779C3"/>
    <w:rsid w:val="00F77C46"/>
    <w:rsid w:val="00F87D03"/>
    <w:rsid w:val="00F87D97"/>
    <w:rsid w:val="00FA32BB"/>
    <w:rsid w:val="00FA60DF"/>
    <w:rsid w:val="00FB12EE"/>
    <w:rsid w:val="00FB2C6B"/>
    <w:rsid w:val="00FC25C5"/>
    <w:rsid w:val="00FD0096"/>
    <w:rsid w:val="00FD2E1F"/>
    <w:rsid w:val="00FD7ADA"/>
    <w:rsid w:val="00FE10FC"/>
    <w:rsid w:val="00FE2A5E"/>
    <w:rsid w:val="00FE4726"/>
    <w:rsid w:val="00FF04D9"/>
    <w:rsid w:val="00FF3079"/>
    <w:rsid w:val="00FF6D5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AD79"/>
  <w15:docId w15:val="{FC0D9731-A89E-47A8-B0A4-95CFDFB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737"/>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D67B4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837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3737"/>
    <w:rPr>
      <w:rFonts w:ascii="Tahoma" w:eastAsia="Times New Roman" w:hAnsi="Tahoma" w:cs="Tahoma"/>
      <w:sz w:val="16"/>
      <w:szCs w:val="16"/>
    </w:rPr>
  </w:style>
  <w:style w:type="character" w:styleId="Hipersaitas">
    <w:name w:val="Hyperlink"/>
    <w:basedOn w:val="Numatytasispastraiposriftas"/>
    <w:uiPriority w:val="99"/>
    <w:unhideWhenUsed/>
    <w:rsid w:val="00283737"/>
    <w:rPr>
      <w:rFonts w:ascii="Tahoma" w:hAnsi="Tahoma" w:cs="Tahoma" w:hint="default"/>
      <w:strike w:val="0"/>
      <w:dstrike w:val="0"/>
      <w:color w:val="302F2C"/>
      <w:sz w:val="18"/>
      <w:szCs w:val="18"/>
      <w:u w:val="single"/>
      <w:effect w:val="none"/>
    </w:rPr>
  </w:style>
  <w:style w:type="character" w:styleId="Grietas">
    <w:name w:val="Strong"/>
    <w:basedOn w:val="Numatytasispastraiposriftas"/>
    <w:uiPriority w:val="22"/>
    <w:qFormat/>
    <w:rsid w:val="00283737"/>
    <w:rPr>
      <w:rFonts w:ascii="Arial" w:hAnsi="Arial" w:cs="Arial" w:hint="default"/>
      <w:b/>
      <w:bCs/>
    </w:rPr>
  </w:style>
  <w:style w:type="paragraph" w:styleId="prastasiniatinklio">
    <w:name w:val="Normal (Web)"/>
    <w:basedOn w:val="prastasis"/>
    <w:uiPriority w:val="99"/>
    <w:unhideWhenUsed/>
    <w:rsid w:val="00283737"/>
    <w:pPr>
      <w:spacing w:before="100" w:beforeAutospacing="1" w:after="100" w:afterAutospacing="1"/>
    </w:pPr>
    <w:rPr>
      <w:rFonts w:ascii="Tahoma" w:hAnsi="Tahoma" w:cs="Tahoma"/>
      <w:color w:val="302F2C"/>
      <w:sz w:val="18"/>
      <w:szCs w:val="18"/>
      <w:lang w:eastAsia="lt-LT"/>
    </w:rPr>
  </w:style>
  <w:style w:type="character" w:customStyle="1" w:styleId="textv10grey">
    <w:name w:val="textv10grey"/>
    <w:basedOn w:val="Numatytasispastraiposriftas"/>
    <w:rsid w:val="00283737"/>
    <w:rPr>
      <w:rFonts w:ascii="Arial" w:hAnsi="Arial" w:cs="Arial" w:hint="default"/>
    </w:rPr>
  </w:style>
  <w:style w:type="paragraph" w:styleId="Sraopastraipa">
    <w:name w:val="List Paragraph"/>
    <w:basedOn w:val="prastasis"/>
    <w:uiPriority w:val="34"/>
    <w:qFormat/>
    <w:rsid w:val="00FD2E1F"/>
    <w:pPr>
      <w:spacing w:after="200" w:line="276" w:lineRule="auto"/>
      <w:ind w:left="720"/>
      <w:contextualSpacing/>
    </w:pPr>
    <w:rPr>
      <w:rFonts w:ascii="Calibri" w:eastAsia="Calibri" w:hAnsi="Calibri"/>
      <w:sz w:val="22"/>
      <w:szCs w:val="22"/>
    </w:rPr>
  </w:style>
  <w:style w:type="character" w:customStyle="1" w:styleId="normal-h">
    <w:name w:val="normal-h"/>
    <w:rsid w:val="00FD2E1F"/>
  </w:style>
  <w:style w:type="paragraph" w:styleId="Antrats">
    <w:name w:val="header"/>
    <w:basedOn w:val="prastasis"/>
    <w:link w:val="AntratsDiagrama"/>
    <w:uiPriority w:val="99"/>
    <w:unhideWhenUsed/>
    <w:rsid w:val="00907868"/>
    <w:pPr>
      <w:tabs>
        <w:tab w:val="center" w:pos="4819"/>
        <w:tab w:val="right" w:pos="9638"/>
      </w:tabs>
    </w:pPr>
  </w:style>
  <w:style w:type="character" w:customStyle="1" w:styleId="AntratsDiagrama">
    <w:name w:val="Antraštės Diagrama"/>
    <w:basedOn w:val="Numatytasispastraiposriftas"/>
    <w:link w:val="Antrats"/>
    <w:uiPriority w:val="99"/>
    <w:rsid w:val="0090786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07868"/>
    <w:pPr>
      <w:tabs>
        <w:tab w:val="center" w:pos="4819"/>
        <w:tab w:val="right" w:pos="9638"/>
      </w:tabs>
    </w:pPr>
  </w:style>
  <w:style w:type="character" w:customStyle="1" w:styleId="PoratDiagrama">
    <w:name w:val="Poraštė Diagrama"/>
    <w:basedOn w:val="Numatytasispastraiposriftas"/>
    <w:link w:val="Porat"/>
    <w:uiPriority w:val="99"/>
    <w:rsid w:val="00907868"/>
    <w:rPr>
      <w:rFonts w:ascii="Times New Roman" w:eastAsia="Times New Roman" w:hAnsi="Times New Roman" w:cs="Times New Roman"/>
      <w:sz w:val="24"/>
      <w:szCs w:val="20"/>
    </w:rPr>
  </w:style>
  <w:style w:type="paragraph" w:customStyle="1" w:styleId="Default">
    <w:name w:val="Default"/>
    <w:rsid w:val="00ED50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DiagramaDiagramaCharChar">
    <w:name w:val="Diagrama Diagrama Diagrama Char Char Diagrama Diagrama Char Char"/>
    <w:basedOn w:val="prastasis"/>
    <w:semiHidden/>
    <w:rsid w:val="002D4A12"/>
    <w:pPr>
      <w:spacing w:after="160" w:line="240" w:lineRule="exact"/>
    </w:pPr>
    <w:rPr>
      <w:rFonts w:ascii="Verdana" w:hAnsi="Verdana" w:cs="Verdana"/>
      <w:sz w:val="20"/>
      <w:lang w:eastAsia="lt-LT"/>
    </w:rPr>
  </w:style>
  <w:style w:type="character" w:customStyle="1" w:styleId="Antrat3Diagrama">
    <w:name w:val="Antraštė 3 Diagrama"/>
    <w:basedOn w:val="Numatytasispastraiposriftas"/>
    <w:link w:val="Antrat3"/>
    <w:uiPriority w:val="9"/>
    <w:rsid w:val="00D67B49"/>
    <w:rPr>
      <w:rFonts w:ascii="Times New Roman" w:eastAsia="Times New Roman" w:hAnsi="Times New Roman" w:cs="Times New Roman"/>
      <w:b/>
      <w:bCs/>
      <w:sz w:val="27"/>
      <w:szCs w:val="27"/>
      <w:lang w:eastAsia="lt-LT"/>
    </w:rPr>
  </w:style>
  <w:style w:type="character" w:styleId="Komentaronuoroda">
    <w:name w:val="annotation reference"/>
    <w:basedOn w:val="Numatytasispastraiposriftas"/>
    <w:uiPriority w:val="99"/>
    <w:semiHidden/>
    <w:unhideWhenUsed/>
    <w:rsid w:val="008D7649"/>
    <w:rPr>
      <w:sz w:val="16"/>
      <w:szCs w:val="16"/>
    </w:rPr>
  </w:style>
  <w:style w:type="paragraph" w:styleId="Komentarotekstas">
    <w:name w:val="annotation text"/>
    <w:basedOn w:val="prastasis"/>
    <w:link w:val="KomentarotekstasDiagrama"/>
    <w:uiPriority w:val="99"/>
    <w:semiHidden/>
    <w:unhideWhenUsed/>
    <w:rsid w:val="008D7649"/>
    <w:rPr>
      <w:sz w:val="20"/>
    </w:rPr>
  </w:style>
  <w:style w:type="character" w:customStyle="1" w:styleId="KomentarotekstasDiagrama">
    <w:name w:val="Komentaro tekstas Diagrama"/>
    <w:basedOn w:val="Numatytasispastraiposriftas"/>
    <w:link w:val="Komentarotekstas"/>
    <w:uiPriority w:val="99"/>
    <w:semiHidden/>
    <w:rsid w:val="008D76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7649"/>
    <w:rPr>
      <w:b/>
      <w:bCs/>
    </w:rPr>
  </w:style>
  <w:style w:type="character" w:customStyle="1" w:styleId="KomentarotemaDiagrama">
    <w:name w:val="Komentaro tema Diagrama"/>
    <w:basedOn w:val="KomentarotekstasDiagrama"/>
    <w:link w:val="Komentarotema"/>
    <w:uiPriority w:val="99"/>
    <w:semiHidden/>
    <w:rsid w:val="008D7649"/>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D009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0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9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6095">
      <w:bodyDiv w:val="1"/>
      <w:marLeft w:val="0"/>
      <w:marRight w:val="0"/>
      <w:marTop w:val="0"/>
      <w:marBottom w:val="0"/>
      <w:divBdr>
        <w:top w:val="none" w:sz="0" w:space="0" w:color="auto"/>
        <w:left w:val="none" w:sz="0" w:space="0" w:color="auto"/>
        <w:bottom w:val="none" w:sz="0" w:space="0" w:color="auto"/>
        <w:right w:val="none" w:sz="0" w:space="0" w:color="auto"/>
      </w:divBdr>
      <w:divsChild>
        <w:div w:id="273094916">
          <w:marLeft w:val="0"/>
          <w:marRight w:val="0"/>
          <w:marTop w:val="0"/>
          <w:marBottom w:val="0"/>
          <w:divBdr>
            <w:top w:val="none" w:sz="0" w:space="0" w:color="auto"/>
            <w:left w:val="none" w:sz="0" w:space="0" w:color="auto"/>
            <w:bottom w:val="none" w:sz="0" w:space="0" w:color="auto"/>
            <w:right w:val="none" w:sz="0" w:space="0" w:color="auto"/>
          </w:divBdr>
          <w:divsChild>
            <w:div w:id="1553539505">
              <w:marLeft w:val="0"/>
              <w:marRight w:val="0"/>
              <w:marTop w:val="0"/>
              <w:marBottom w:val="0"/>
              <w:divBdr>
                <w:top w:val="none" w:sz="0" w:space="0" w:color="auto"/>
                <w:left w:val="none" w:sz="0" w:space="0" w:color="auto"/>
                <w:bottom w:val="none" w:sz="0" w:space="0" w:color="auto"/>
                <w:right w:val="none" w:sz="0" w:space="0" w:color="auto"/>
              </w:divBdr>
            </w:div>
          </w:divsChild>
        </w:div>
        <w:div w:id="1523930482">
          <w:marLeft w:val="0"/>
          <w:marRight w:val="0"/>
          <w:marTop w:val="0"/>
          <w:marBottom w:val="0"/>
          <w:divBdr>
            <w:top w:val="none" w:sz="0" w:space="0" w:color="auto"/>
            <w:left w:val="none" w:sz="0" w:space="0" w:color="auto"/>
            <w:bottom w:val="none" w:sz="0" w:space="0" w:color="auto"/>
            <w:right w:val="none" w:sz="0" w:space="0" w:color="auto"/>
          </w:divBdr>
          <w:divsChild>
            <w:div w:id="8575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4281">
      <w:bodyDiv w:val="1"/>
      <w:marLeft w:val="0"/>
      <w:marRight w:val="0"/>
      <w:marTop w:val="0"/>
      <w:marBottom w:val="0"/>
      <w:divBdr>
        <w:top w:val="none" w:sz="0" w:space="0" w:color="auto"/>
        <w:left w:val="none" w:sz="0" w:space="0" w:color="auto"/>
        <w:bottom w:val="none" w:sz="0" w:space="0" w:color="auto"/>
        <w:right w:val="none" w:sz="0" w:space="0" w:color="auto"/>
      </w:divBdr>
    </w:div>
    <w:div w:id="1391884233">
      <w:bodyDiv w:val="1"/>
      <w:marLeft w:val="0"/>
      <w:marRight w:val="0"/>
      <w:marTop w:val="0"/>
      <w:marBottom w:val="0"/>
      <w:divBdr>
        <w:top w:val="none" w:sz="0" w:space="0" w:color="auto"/>
        <w:left w:val="none" w:sz="0" w:space="0" w:color="auto"/>
        <w:bottom w:val="none" w:sz="0" w:space="0" w:color="auto"/>
        <w:right w:val="none" w:sz="0" w:space="0" w:color="auto"/>
      </w:divBdr>
    </w:div>
    <w:div w:id="1508522835">
      <w:bodyDiv w:val="1"/>
      <w:marLeft w:val="0"/>
      <w:marRight w:val="0"/>
      <w:marTop w:val="0"/>
      <w:marBottom w:val="0"/>
      <w:divBdr>
        <w:top w:val="none" w:sz="0" w:space="0" w:color="auto"/>
        <w:left w:val="none" w:sz="0" w:space="0" w:color="auto"/>
        <w:bottom w:val="none" w:sz="0" w:space="0" w:color="auto"/>
        <w:right w:val="none" w:sz="0" w:space="0" w:color="auto"/>
      </w:divBdr>
    </w:div>
    <w:div w:id="21149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erge.lt/naujienos/tarybos-nariai-ir-sveciai-domejosi-ukmerges-mokyklu-atsinaujinim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kmerge.lt/kontroles-komite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2680</TotalTime>
  <Pages>6</Pages>
  <Words>5827</Words>
  <Characters>3322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Mockutė</dc:creator>
  <cp:keywords/>
  <dc:description/>
  <cp:lastModifiedBy>Diana Tiškuviene</cp:lastModifiedBy>
  <cp:revision>129</cp:revision>
  <cp:lastPrinted>2016-03-01T11:05:00Z</cp:lastPrinted>
  <dcterms:created xsi:type="dcterms:W3CDTF">2015-03-09T06:16:00Z</dcterms:created>
  <dcterms:modified xsi:type="dcterms:W3CDTF">2026-02-09T08:12:00Z</dcterms:modified>
</cp:coreProperties>
</file>