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E8263" w14:textId="77777777" w:rsidR="00D915F1" w:rsidRPr="00F4663F" w:rsidRDefault="00D915F1" w:rsidP="00D915F1">
      <w:pPr>
        <w:tabs>
          <w:tab w:val="left" w:pos="720"/>
        </w:tabs>
        <w:jc w:val="center"/>
        <w:rPr>
          <w:b/>
          <w:noProof w:val="0"/>
        </w:rPr>
      </w:pPr>
      <w:r w:rsidRPr="00F4663F">
        <w:rPr>
          <w:b/>
          <w:noProof w:val="0"/>
        </w:rPr>
        <w:t xml:space="preserve">BIUDŽETO IR EKONOMINĖS PLĖTROS KOMITETO </w:t>
      </w:r>
    </w:p>
    <w:p w14:paraId="70CD102A" w14:textId="10B21648" w:rsidR="00D915F1" w:rsidRPr="00F4663F" w:rsidRDefault="009978C7" w:rsidP="00D915F1">
      <w:pPr>
        <w:tabs>
          <w:tab w:val="left" w:pos="720"/>
        </w:tabs>
        <w:jc w:val="center"/>
        <w:rPr>
          <w:b/>
          <w:noProof w:val="0"/>
        </w:rPr>
      </w:pPr>
      <w:r w:rsidRPr="00F4663F">
        <w:rPr>
          <w:b/>
          <w:noProof w:val="0"/>
        </w:rPr>
        <w:t>20</w:t>
      </w:r>
      <w:r w:rsidR="009A6815" w:rsidRPr="00F4663F">
        <w:rPr>
          <w:b/>
          <w:noProof w:val="0"/>
        </w:rPr>
        <w:t>2</w:t>
      </w:r>
      <w:r w:rsidR="001241CA">
        <w:rPr>
          <w:b/>
          <w:noProof w:val="0"/>
        </w:rPr>
        <w:t>5</w:t>
      </w:r>
      <w:r w:rsidR="00D915F1" w:rsidRPr="00F4663F">
        <w:rPr>
          <w:b/>
          <w:noProof w:val="0"/>
        </w:rPr>
        <w:t xml:space="preserve"> M. VEIKLOS ATASKAITA</w:t>
      </w:r>
    </w:p>
    <w:p w14:paraId="05F2135F" w14:textId="77777777" w:rsidR="00D915F1" w:rsidRPr="00F4663F" w:rsidRDefault="00D915F1" w:rsidP="00D915F1">
      <w:pPr>
        <w:ind w:firstLine="1276"/>
        <w:jc w:val="both"/>
        <w:rPr>
          <w:noProof w:val="0"/>
          <w:color w:val="FF0000"/>
        </w:rPr>
      </w:pPr>
    </w:p>
    <w:p w14:paraId="32DDDD95" w14:textId="77777777" w:rsidR="003202DD" w:rsidRPr="00F4663F" w:rsidRDefault="003202DD" w:rsidP="00D915F1">
      <w:pPr>
        <w:ind w:firstLine="1276"/>
        <w:jc w:val="both"/>
        <w:rPr>
          <w:noProof w:val="0"/>
          <w:color w:val="FF0000"/>
        </w:rPr>
      </w:pPr>
    </w:p>
    <w:p w14:paraId="33166030" w14:textId="77777777" w:rsidR="00290AB3" w:rsidRPr="00F4663F" w:rsidRDefault="003202DD" w:rsidP="003202DD">
      <w:pPr>
        <w:ind w:firstLine="1276"/>
        <w:jc w:val="both"/>
        <w:rPr>
          <w:noProof w:val="0"/>
        </w:rPr>
      </w:pPr>
      <w:r w:rsidRPr="00F4663F">
        <w:rPr>
          <w:noProof w:val="0"/>
        </w:rPr>
        <w:t xml:space="preserve">Ukmergės rajono savivaldybės tarybos (toliau – Taryba) 2023–2027 m. kadencijos komitetai sudaryti 2023 m. balandžio 27 d. Tarybos sprendimu Nr. 7-6 „Dėl Ukmergės rajono savivaldybės tarybos komitetų sudarymo“. </w:t>
      </w:r>
    </w:p>
    <w:p w14:paraId="048A6E35" w14:textId="0A7E873A" w:rsidR="003202DD" w:rsidRPr="00F4663F" w:rsidRDefault="003202DD" w:rsidP="003202DD">
      <w:pPr>
        <w:ind w:firstLine="1276"/>
        <w:jc w:val="both"/>
        <w:rPr>
          <w:noProof w:val="0"/>
          <w:color w:val="FF0000"/>
          <w:lang w:eastAsia="lt-LT"/>
        </w:rPr>
      </w:pPr>
      <w:r w:rsidRPr="00F4663F">
        <w:rPr>
          <w:noProof w:val="0"/>
        </w:rPr>
        <w:t xml:space="preserve">Tarybos 2023 m. gegužės 25 d. sprendimu Nr. 7-40 „Dėl Ukmergės rajono savivaldybės tarybos komitetų pirmininkų ir jų pavaduotojų skyrimo“ </w:t>
      </w:r>
      <w:r w:rsidR="007658F0" w:rsidRPr="00F4663F">
        <w:rPr>
          <w:noProof w:val="0"/>
        </w:rPr>
        <w:t>Valdas Raugalas</w:t>
      </w:r>
      <w:r w:rsidRPr="00F4663F">
        <w:rPr>
          <w:noProof w:val="0"/>
        </w:rPr>
        <w:t xml:space="preserve"> paskirtas komiteto pirmininku, o </w:t>
      </w:r>
      <w:r w:rsidR="007658F0" w:rsidRPr="00F4663F">
        <w:rPr>
          <w:noProof w:val="0"/>
        </w:rPr>
        <w:t>Valdas Kersnauskas</w:t>
      </w:r>
      <w:r w:rsidRPr="00F4663F">
        <w:rPr>
          <w:noProof w:val="0"/>
        </w:rPr>
        <w:t xml:space="preserve"> – pirmininko pavaduotoju.</w:t>
      </w:r>
    </w:p>
    <w:p w14:paraId="1661AB1C" w14:textId="7A4EDB5D" w:rsidR="00290AB3" w:rsidRPr="00F4663F" w:rsidRDefault="00290AB3" w:rsidP="00D915F1">
      <w:pPr>
        <w:ind w:firstLine="1276"/>
        <w:jc w:val="both"/>
        <w:rPr>
          <w:noProof w:val="0"/>
        </w:rPr>
      </w:pPr>
      <w:r w:rsidRPr="00F4663F">
        <w:rPr>
          <w:noProof w:val="0"/>
        </w:rPr>
        <w:t xml:space="preserve">Tarybos 2024 </w:t>
      </w:r>
      <w:r w:rsidR="0097430B" w:rsidRPr="00F4663F">
        <w:rPr>
          <w:noProof w:val="0"/>
        </w:rPr>
        <w:t>m. lapkričio 28 d. sprendimu Nr. 7-262 „Dėl 2023 m. balandžio 27 d. Tarybos sprendimu Nr. 7-6 „Dėl Ukmergės rajono savivaldybės tarybos komitetų sudarymo“ pakeitimo“</w:t>
      </w:r>
      <w:r w:rsidR="007D4114" w:rsidRPr="00F4663F">
        <w:rPr>
          <w:noProof w:val="0"/>
        </w:rPr>
        <w:t xml:space="preserve"> komiteto nariu paskirtas Stasys Jackūnas.</w:t>
      </w:r>
    </w:p>
    <w:p w14:paraId="34809361" w14:textId="77777777" w:rsidR="002833DE" w:rsidRPr="00F4663F" w:rsidRDefault="002833DE" w:rsidP="00D915F1">
      <w:pPr>
        <w:ind w:firstLine="1276"/>
        <w:jc w:val="both"/>
        <w:rPr>
          <w:noProof w:val="0"/>
        </w:rPr>
      </w:pPr>
    </w:p>
    <w:p w14:paraId="2F6EC39B" w14:textId="77777777" w:rsidR="007D4114" w:rsidRPr="00F4663F" w:rsidRDefault="007D4114" w:rsidP="00D915F1">
      <w:pPr>
        <w:ind w:firstLine="1276"/>
        <w:jc w:val="both"/>
        <w:rPr>
          <w:noProof w:val="0"/>
          <w:color w:val="FF0000"/>
        </w:rPr>
      </w:pPr>
    </w:p>
    <w:p w14:paraId="6F985A46" w14:textId="77777777" w:rsidR="00290AB3" w:rsidRPr="00F4663F" w:rsidRDefault="00290AB3" w:rsidP="001241CA">
      <w:pPr>
        <w:tabs>
          <w:tab w:val="left" w:pos="720"/>
        </w:tabs>
        <w:jc w:val="center"/>
        <w:rPr>
          <w:b/>
          <w:noProof w:val="0"/>
          <w:color w:val="000000"/>
        </w:rPr>
      </w:pPr>
      <w:r w:rsidRPr="00F4663F">
        <w:rPr>
          <w:b/>
          <w:noProof w:val="0"/>
          <w:color w:val="000000"/>
        </w:rPr>
        <w:t>Biudžeto ir ekonominės plėtros komitetas:</w:t>
      </w:r>
    </w:p>
    <w:p w14:paraId="43E02F2C" w14:textId="77777777" w:rsidR="00290AB3" w:rsidRPr="00F4663F" w:rsidRDefault="00290AB3" w:rsidP="00290AB3">
      <w:pPr>
        <w:tabs>
          <w:tab w:val="left" w:pos="720"/>
        </w:tabs>
        <w:rPr>
          <w:b/>
          <w:noProof w:val="0"/>
          <w:color w:val="000000"/>
        </w:rPr>
      </w:pPr>
    </w:p>
    <w:p w14:paraId="42CC1B2E" w14:textId="4A7A8868" w:rsidR="00290AB3" w:rsidRPr="001241CA" w:rsidRDefault="00290AB3" w:rsidP="001241CA">
      <w:pPr>
        <w:tabs>
          <w:tab w:val="left" w:pos="6379"/>
          <w:tab w:val="left" w:pos="6946"/>
        </w:tabs>
        <w:jc w:val="center"/>
        <w:rPr>
          <w:color w:val="000000" w:themeColor="text1"/>
        </w:rPr>
      </w:pPr>
      <w:r w:rsidRPr="001241CA">
        <w:rPr>
          <w:color w:val="000000" w:themeColor="text1"/>
        </w:rPr>
        <w:t>Valdas Raugalas (</w:t>
      </w:r>
      <w:r w:rsidRPr="001241CA">
        <w:rPr>
          <w:i/>
          <w:color w:val="000000" w:themeColor="text1"/>
        </w:rPr>
        <w:t>pirmininkas</w:t>
      </w:r>
      <w:r w:rsidRPr="001241CA">
        <w:rPr>
          <w:color w:val="000000" w:themeColor="text1"/>
        </w:rPr>
        <w:t>);</w:t>
      </w:r>
    </w:p>
    <w:p w14:paraId="2B3B85E9" w14:textId="59CFEC26" w:rsidR="00290AB3" w:rsidRPr="001241CA" w:rsidRDefault="00290AB3" w:rsidP="001241CA">
      <w:pPr>
        <w:tabs>
          <w:tab w:val="left" w:pos="6379"/>
          <w:tab w:val="left" w:pos="6946"/>
        </w:tabs>
        <w:jc w:val="center"/>
        <w:rPr>
          <w:color w:val="000000" w:themeColor="text1"/>
        </w:rPr>
      </w:pPr>
      <w:r w:rsidRPr="001241CA">
        <w:rPr>
          <w:color w:val="000000" w:themeColor="text1"/>
        </w:rPr>
        <w:t>Valdas Kersnauskas (</w:t>
      </w:r>
      <w:r w:rsidRPr="001241CA">
        <w:rPr>
          <w:i/>
          <w:color w:val="000000" w:themeColor="text1"/>
        </w:rPr>
        <w:t>pavaduotojas</w:t>
      </w:r>
      <w:r w:rsidRPr="001241CA">
        <w:rPr>
          <w:color w:val="000000" w:themeColor="text1"/>
        </w:rPr>
        <w:t>);</w:t>
      </w:r>
    </w:p>
    <w:p w14:paraId="258CF916" w14:textId="18A35D00" w:rsidR="00290AB3" w:rsidRPr="001241CA" w:rsidRDefault="00290AB3" w:rsidP="001241CA">
      <w:pPr>
        <w:tabs>
          <w:tab w:val="left" w:pos="6379"/>
          <w:tab w:val="left" w:pos="6946"/>
        </w:tabs>
        <w:jc w:val="center"/>
        <w:rPr>
          <w:color w:val="000000" w:themeColor="text1"/>
        </w:rPr>
      </w:pPr>
      <w:r w:rsidRPr="001241CA">
        <w:rPr>
          <w:color w:val="000000" w:themeColor="text1"/>
        </w:rPr>
        <w:t>Agnė Balčiūnienė;</w:t>
      </w:r>
    </w:p>
    <w:p w14:paraId="63378C5D" w14:textId="2C6C35D9" w:rsidR="00290AB3" w:rsidRPr="001241CA" w:rsidRDefault="00290AB3" w:rsidP="001241CA">
      <w:pPr>
        <w:tabs>
          <w:tab w:val="left" w:pos="6379"/>
          <w:tab w:val="left" w:pos="6946"/>
        </w:tabs>
        <w:jc w:val="center"/>
        <w:rPr>
          <w:color w:val="000000" w:themeColor="text1"/>
        </w:rPr>
      </w:pPr>
      <w:r w:rsidRPr="001241CA">
        <w:rPr>
          <w:color w:val="000000" w:themeColor="text1"/>
        </w:rPr>
        <w:t>Stasys Jackūnas;</w:t>
      </w:r>
    </w:p>
    <w:p w14:paraId="38C17D1C" w14:textId="4E5A8632" w:rsidR="00290AB3" w:rsidRPr="001241CA" w:rsidRDefault="00290AB3" w:rsidP="001241CA">
      <w:pPr>
        <w:tabs>
          <w:tab w:val="left" w:pos="6379"/>
          <w:tab w:val="left" w:pos="6946"/>
        </w:tabs>
        <w:jc w:val="center"/>
        <w:rPr>
          <w:color w:val="000000" w:themeColor="text1"/>
        </w:rPr>
      </w:pPr>
      <w:r w:rsidRPr="001241CA">
        <w:rPr>
          <w:color w:val="000000" w:themeColor="text1"/>
        </w:rPr>
        <w:t>Rolandas Janickas</w:t>
      </w:r>
      <w:r w:rsidR="00702615" w:rsidRPr="001241CA">
        <w:rPr>
          <w:color w:val="000000" w:themeColor="text1"/>
        </w:rPr>
        <w:t>.</w:t>
      </w:r>
    </w:p>
    <w:p w14:paraId="142447DF" w14:textId="57267E82" w:rsidR="004D4C36" w:rsidRPr="00F4663F" w:rsidRDefault="004D4C36" w:rsidP="007D4114">
      <w:pPr>
        <w:tabs>
          <w:tab w:val="left" w:pos="720"/>
        </w:tabs>
        <w:rPr>
          <w:rFonts w:eastAsia="Calibri"/>
          <w:noProof w:val="0"/>
        </w:rPr>
      </w:pPr>
    </w:p>
    <w:p w14:paraId="4EE5F2EE" w14:textId="34CA0D41" w:rsidR="00754BB2" w:rsidRDefault="007D4114" w:rsidP="001241CA">
      <w:pPr>
        <w:tabs>
          <w:tab w:val="left" w:pos="720"/>
        </w:tabs>
        <w:jc w:val="center"/>
        <w:rPr>
          <w:rFonts w:eastAsia="Calibri"/>
          <w:noProof w:val="0"/>
        </w:rPr>
      </w:pPr>
      <w:r w:rsidRPr="00F4663F">
        <w:drawing>
          <wp:inline distT="0" distB="0" distL="0" distR="0" wp14:anchorId="07843588" wp14:editId="0CA49D8B">
            <wp:extent cx="5796064" cy="3057525"/>
            <wp:effectExtent l="133350" t="114300" r="147955" b="161925"/>
            <wp:docPr id="4" name="Paveikslėlis 3">
              <a:extLst xmlns:a="http://schemas.openxmlformats.org/drawingml/2006/main">
                <a:ext uri="{FF2B5EF4-FFF2-40B4-BE49-F238E27FC236}">
                  <a16:creationId xmlns:a16="http://schemas.microsoft.com/office/drawing/2014/main" id="{5FC4EC6C-BBA8-3AE7-E439-A220181330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3">
                      <a:extLst>
                        <a:ext uri="{FF2B5EF4-FFF2-40B4-BE49-F238E27FC236}">
                          <a16:creationId xmlns:a16="http://schemas.microsoft.com/office/drawing/2014/main" id="{5FC4EC6C-BBA8-3AE7-E439-A220181330B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4486" cy="311999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AAD4418" w14:textId="77777777" w:rsidR="001241CA" w:rsidRDefault="001241CA" w:rsidP="001241CA">
      <w:pPr>
        <w:tabs>
          <w:tab w:val="left" w:pos="720"/>
        </w:tabs>
        <w:jc w:val="center"/>
        <w:rPr>
          <w:rFonts w:eastAsia="Calibri"/>
          <w:noProof w:val="0"/>
        </w:rPr>
      </w:pPr>
    </w:p>
    <w:p w14:paraId="084D753D" w14:textId="77777777" w:rsidR="001241CA" w:rsidRDefault="001241CA" w:rsidP="001241CA">
      <w:pPr>
        <w:tabs>
          <w:tab w:val="left" w:pos="720"/>
        </w:tabs>
        <w:jc w:val="center"/>
        <w:rPr>
          <w:rFonts w:eastAsia="Calibri"/>
          <w:noProof w:val="0"/>
        </w:rPr>
      </w:pPr>
    </w:p>
    <w:p w14:paraId="0E8FCA73" w14:textId="77777777" w:rsidR="001241CA" w:rsidRDefault="001241CA" w:rsidP="001241CA">
      <w:pPr>
        <w:tabs>
          <w:tab w:val="left" w:pos="720"/>
        </w:tabs>
        <w:jc w:val="center"/>
        <w:rPr>
          <w:rFonts w:eastAsia="Calibri"/>
          <w:b/>
          <w:bCs/>
          <w:noProof w:val="0"/>
        </w:rPr>
      </w:pPr>
      <w:r w:rsidRPr="001241CA">
        <w:rPr>
          <w:rFonts w:eastAsia="Calibri"/>
          <w:b/>
          <w:bCs/>
          <w:noProof w:val="0"/>
        </w:rPr>
        <w:t>Biudžeto ir ekonominės plėtros komiteto veiklos sritys:</w:t>
      </w:r>
    </w:p>
    <w:p w14:paraId="036BDE94" w14:textId="77777777" w:rsidR="003C28BC" w:rsidRPr="001241CA" w:rsidRDefault="003C28BC" w:rsidP="001241CA">
      <w:pPr>
        <w:tabs>
          <w:tab w:val="left" w:pos="720"/>
        </w:tabs>
        <w:jc w:val="center"/>
        <w:rPr>
          <w:rFonts w:eastAsia="Calibri"/>
          <w:b/>
          <w:bCs/>
          <w:noProof w:val="0"/>
        </w:rPr>
      </w:pPr>
    </w:p>
    <w:p w14:paraId="3D564650" w14:textId="77777777" w:rsidR="001241CA" w:rsidRPr="001241CA" w:rsidRDefault="001241CA" w:rsidP="003C28BC">
      <w:pPr>
        <w:jc w:val="center"/>
        <w:rPr>
          <w:rFonts w:eastAsia="Calibri"/>
          <w:noProof w:val="0"/>
        </w:rPr>
      </w:pPr>
      <w:r w:rsidRPr="001241CA">
        <w:rPr>
          <w:rFonts w:eastAsia="Calibri"/>
          <w:noProof w:val="0"/>
        </w:rPr>
        <w:t>Savivaldybės biudžeto klausimai;</w:t>
      </w:r>
    </w:p>
    <w:p w14:paraId="31D44F2B" w14:textId="77777777" w:rsidR="001241CA" w:rsidRPr="001241CA" w:rsidRDefault="001241CA" w:rsidP="003C28BC">
      <w:pPr>
        <w:jc w:val="center"/>
        <w:rPr>
          <w:rFonts w:eastAsia="Calibri"/>
          <w:noProof w:val="0"/>
        </w:rPr>
      </w:pPr>
      <w:r w:rsidRPr="001241CA">
        <w:rPr>
          <w:rFonts w:eastAsia="Calibri"/>
          <w:noProof w:val="0"/>
        </w:rPr>
        <w:t>Rajono ekonomikos vystymo klausimai;</w:t>
      </w:r>
    </w:p>
    <w:p w14:paraId="38EDF1DF" w14:textId="77777777" w:rsidR="001241CA" w:rsidRPr="001241CA" w:rsidRDefault="001241CA" w:rsidP="003C28BC">
      <w:pPr>
        <w:jc w:val="center"/>
        <w:rPr>
          <w:rFonts w:eastAsia="Calibri"/>
          <w:noProof w:val="0"/>
        </w:rPr>
      </w:pPr>
      <w:r w:rsidRPr="001241CA">
        <w:rPr>
          <w:rFonts w:eastAsia="Calibri"/>
          <w:noProof w:val="0"/>
        </w:rPr>
        <w:t>Verslo plėtros klausimai;</w:t>
      </w:r>
    </w:p>
    <w:p w14:paraId="1B64DC45" w14:textId="77777777" w:rsidR="001241CA" w:rsidRPr="001241CA" w:rsidRDefault="001241CA" w:rsidP="003C28BC">
      <w:pPr>
        <w:jc w:val="center"/>
        <w:rPr>
          <w:rFonts w:eastAsia="Calibri"/>
          <w:noProof w:val="0"/>
        </w:rPr>
      </w:pPr>
      <w:r w:rsidRPr="001241CA">
        <w:rPr>
          <w:rFonts w:eastAsia="Calibri"/>
          <w:noProof w:val="0"/>
        </w:rPr>
        <w:t>Savivaldybės teritorijoje nustatomų mokesčių bei rinkliavų klausimai.</w:t>
      </w:r>
    </w:p>
    <w:p w14:paraId="284792DC" w14:textId="77777777" w:rsidR="001241CA" w:rsidRDefault="001241CA" w:rsidP="001241CA">
      <w:pPr>
        <w:tabs>
          <w:tab w:val="left" w:pos="720"/>
        </w:tabs>
        <w:jc w:val="center"/>
        <w:rPr>
          <w:rFonts w:eastAsia="Calibri"/>
          <w:noProof w:val="0"/>
        </w:rPr>
      </w:pPr>
    </w:p>
    <w:p w14:paraId="2B49AB1A" w14:textId="77777777" w:rsidR="001241CA" w:rsidRDefault="001241CA" w:rsidP="001241CA">
      <w:pPr>
        <w:tabs>
          <w:tab w:val="left" w:pos="720"/>
        </w:tabs>
        <w:jc w:val="center"/>
        <w:rPr>
          <w:rFonts w:eastAsia="Calibri"/>
          <w:noProof w:val="0"/>
        </w:rPr>
      </w:pPr>
    </w:p>
    <w:p w14:paraId="5F4D42D5" w14:textId="77777777" w:rsidR="001241CA" w:rsidRDefault="001241CA" w:rsidP="001241CA">
      <w:pPr>
        <w:tabs>
          <w:tab w:val="left" w:pos="720"/>
        </w:tabs>
        <w:jc w:val="center"/>
        <w:rPr>
          <w:rFonts w:eastAsia="Calibri"/>
          <w:noProof w:val="0"/>
        </w:rPr>
      </w:pPr>
    </w:p>
    <w:p w14:paraId="3BA61142" w14:textId="77777777" w:rsidR="001241CA" w:rsidRDefault="001241CA" w:rsidP="001241CA">
      <w:pPr>
        <w:tabs>
          <w:tab w:val="left" w:pos="720"/>
        </w:tabs>
        <w:jc w:val="center"/>
        <w:rPr>
          <w:rFonts w:eastAsia="Calibri"/>
          <w:noProof w:val="0"/>
        </w:rPr>
      </w:pPr>
    </w:p>
    <w:p w14:paraId="00D6CA50" w14:textId="77777777" w:rsidR="001241CA" w:rsidRPr="00F4663F" w:rsidRDefault="001241CA" w:rsidP="003C28BC">
      <w:pPr>
        <w:tabs>
          <w:tab w:val="left" w:pos="720"/>
        </w:tabs>
        <w:rPr>
          <w:rFonts w:eastAsia="Calibri"/>
          <w:noProof w:val="0"/>
        </w:rPr>
      </w:pPr>
    </w:p>
    <w:p w14:paraId="0237327A" w14:textId="03FA722E" w:rsidR="007D4114" w:rsidRPr="00F4663F" w:rsidRDefault="004D4C36" w:rsidP="004C60A2">
      <w:pPr>
        <w:tabs>
          <w:tab w:val="left" w:pos="720"/>
        </w:tabs>
        <w:jc w:val="center"/>
        <w:rPr>
          <w:b/>
          <w:bCs/>
          <w:noProof w:val="0"/>
        </w:rPr>
      </w:pPr>
      <w:r w:rsidRPr="00F4663F">
        <w:rPr>
          <w:rFonts w:eastAsia="Calibri"/>
          <w:b/>
          <w:bCs/>
          <w:noProof w:val="0"/>
        </w:rPr>
        <w:lastRenderedPageBreak/>
        <w:t>20</w:t>
      </w:r>
      <w:r w:rsidR="00877283" w:rsidRPr="00F4663F">
        <w:rPr>
          <w:rFonts w:eastAsia="Calibri"/>
          <w:b/>
          <w:bCs/>
          <w:noProof w:val="0"/>
        </w:rPr>
        <w:t>2</w:t>
      </w:r>
      <w:r w:rsidR="001241CA">
        <w:rPr>
          <w:rFonts w:eastAsia="Calibri"/>
          <w:b/>
          <w:bCs/>
          <w:noProof w:val="0"/>
        </w:rPr>
        <w:t>5</w:t>
      </w:r>
      <w:r w:rsidRPr="00F4663F">
        <w:rPr>
          <w:rFonts w:eastAsia="Calibri"/>
          <w:b/>
          <w:bCs/>
          <w:noProof w:val="0"/>
        </w:rPr>
        <w:t xml:space="preserve"> metais vyko </w:t>
      </w:r>
      <w:r w:rsidR="0097430B" w:rsidRPr="00F4663F">
        <w:rPr>
          <w:rFonts w:eastAsia="Calibri"/>
          <w:b/>
          <w:bCs/>
          <w:noProof w:val="0"/>
        </w:rPr>
        <w:t>1</w:t>
      </w:r>
      <w:r w:rsidR="001241CA">
        <w:rPr>
          <w:rFonts w:eastAsia="Calibri"/>
          <w:b/>
          <w:bCs/>
          <w:noProof w:val="0"/>
        </w:rPr>
        <w:t>1</w:t>
      </w:r>
      <w:r w:rsidRPr="00F4663F">
        <w:rPr>
          <w:rFonts w:eastAsia="Calibri"/>
          <w:b/>
          <w:bCs/>
          <w:noProof w:val="0"/>
        </w:rPr>
        <w:t xml:space="preserve"> </w:t>
      </w:r>
      <w:r w:rsidRPr="00F4663F">
        <w:rPr>
          <w:b/>
          <w:bCs/>
          <w:noProof w:val="0"/>
        </w:rPr>
        <w:t>Biudžeto ir ekonominės plėtros komiteto posėdž</w:t>
      </w:r>
      <w:r w:rsidR="001241CA">
        <w:rPr>
          <w:b/>
          <w:bCs/>
          <w:noProof w:val="0"/>
        </w:rPr>
        <w:t>iai</w:t>
      </w:r>
      <w:r w:rsidRPr="00F4663F">
        <w:rPr>
          <w:b/>
          <w:bCs/>
          <w:noProof w:val="0"/>
        </w:rPr>
        <w:t>.</w:t>
      </w:r>
    </w:p>
    <w:p w14:paraId="06089D47" w14:textId="77777777" w:rsidR="002833DE" w:rsidRPr="00F4663F" w:rsidRDefault="002833DE" w:rsidP="007D4114">
      <w:pPr>
        <w:tabs>
          <w:tab w:val="left" w:pos="720"/>
        </w:tabs>
        <w:jc w:val="both"/>
        <w:rPr>
          <w:b/>
          <w:bCs/>
          <w:noProof w:val="0"/>
        </w:rPr>
      </w:pPr>
    </w:p>
    <w:p w14:paraId="5D59047B" w14:textId="2D640BCE" w:rsidR="009317C5" w:rsidRPr="009317C5" w:rsidRDefault="003C28BC" w:rsidP="003C28BC">
      <w:pPr>
        <w:tabs>
          <w:tab w:val="left" w:pos="720"/>
        </w:tabs>
        <w:jc w:val="both"/>
        <w:rPr>
          <w:noProof w:val="0"/>
        </w:rPr>
      </w:pPr>
      <w:r>
        <w:rPr>
          <w:noProof w:val="0"/>
        </w:rPr>
        <w:tab/>
        <w:t xml:space="preserve">Komitetų posėdžių metu daromi garso ir vaizdo įrašai. Siekiant užtikrinti komitetų veiklos viešumą ir skaidrumą, išskyrus uždarus posėdžius, komitetų posėdžiai transliuojami tiesiogiai, o jų garso ir vaizdo įrašai saugomi ir skelbiami savivaldybės interneto svetainėje </w:t>
      </w:r>
      <w:r w:rsidRPr="009317C5">
        <w:rPr>
          <w:noProof w:val="0"/>
        </w:rPr>
        <w:t>(</w:t>
      </w:r>
      <w:hyperlink r:id="rId9" w:history="1">
        <w:r w:rsidR="009317C5" w:rsidRPr="003E4FEB">
          <w:rPr>
            <w:rStyle w:val="Hipersaitas"/>
            <w:noProof w:val="0"/>
          </w:rPr>
          <w:t>https://ukmerge.lt/posedziu-transliacijos/</w:t>
        </w:r>
      </w:hyperlink>
      <w:r w:rsidRPr="009317C5">
        <w:rPr>
          <w:noProof w:val="0"/>
        </w:rPr>
        <w:t>).</w:t>
      </w:r>
      <w:r w:rsidR="009317C5">
        <w:rPr>
          <w:noProof w:val="0"/>
        </w:rPr>
        <w:t xml:space="preserve"> </w:t>
      </w:r>
    </w:p>
    <w:p w14:paraId="3E04ECB0" w14:textId="1AF3E99C" w:rsidR="002833DE" w:rsidRPr="009317C5" w:rsidRDefault="003C28BC" w:rsidP="003C28BC">
      <w:pPr>
        <w:tabs>
          <w:tab w:val="left" w:pos="720"/>
        </w:tabs>
        <w:jc w:val="both"/>
        <w:rPr>
          <w:noProof w:val="0"/>
        </w:rPr>
      </w:pPr>
      <w:r>
        <w:rPr>
          <w:noProof w:val="0"/>
        </w:rPr>
        <w:tab/>
        <w:t xml:space="preserve">Komitetų posėdžiai protokoluojami, o posėdžių protokolai viešinami savivaldybės interneto svetainėje </w:t>
      </w:r>
      <w:r w:rsidRPr="009317C5">
        <w:rPr>
          <w:noProof w:val="0"/>
        </w:rPr>
        <w:t>(</w:t>
      </w:r>
      <w:hyperlink r:id="rId10" w:history="1">
        <w:r w:rsidR="009317C5" w:rsidRPr="003E4FEB">
          <w:rPr>
            <w:rStyle w:val="Hipersaitas"/>
          </w:rPr>
          <w:t>https://www.ukmerge.lt/biudzeto-ir-ekonomines-pletros-komitetas-komiteto-posedziu-protokolai/</w:t>
        </w:r>
      </w:hyperlink>
      <w:r w:rsidRPr="009317C5">
        <w:rPr>
          <w:noProof w:val="0"/>
        </w:rPr>
        <w:t>).</w:t>
      </w:r>
      <w:r w:rsidR="009317C5">
        <w:rPr>
          <w:noProof w:val="0"/>
        </w:rPr>
        <w:t xml:space="preserve"> </w:t>
      </w:r>
    </w:p>
    <w:p w14:paraId="599A9467" w14:textId="77777777" w:rsidR="003C28BC" w:rsidRDefault="003C28BC" w:rsidP="003C28BC">
      <w:pPr>
        <w:tabs>
          <w:tab w:val="left" w:pos="720"/>
        </w:tabs>
        <w:jc w:val="both"/>
        <w:rPr>
          <w:noProof w:val="0"/>
          <w:color w:val="EE0000"/>
        </w:rPr>
      </w:pPr>
    </w:p>
    <w:p w14:paraId="4C417288" w14:textId="77777777" w:rsidR="004C60A2" w:rsidRDefault="004C60A2" w:rsidP="004C60A2">
      <w:pPr>
        <w:tabs>
          <w:tab w:val="left" w:pos="720"/>
        </w:tabs>
        <w:rPr>
          <w:noProof w:val="0"/>
          <w:color w:val="EE0000"/>
        </w:rPr>
      </w:pPr>
    </w:p>
    <w:p w14:paraId="51FD97C1" w14:textId="67589462" w:rsidR="00460FF7" w:rsidRPr="00F4663F" w:rsidRDefault="00460FF7" w:rsidP="004C60A2">
      <w:pPr>
        <w:tabs>
          <w:tab w:val="left" w:pos="720"/>
        </w:tabs>
        <w:jc w:val="center"/>
        <w:rPr>
          <w:b/>
          <w:bCs/>
          <w:noProof w:val="0"/>
          <w:color w:val="000000"/>
        </w:rPr>
      </w:pPr>
      <w:r w:rsidRPr="00F4663F">
        <w:rPr>
          <w:b/>
          <w:bCs/>
          <w:noProof w:val="0"/>
          <w:color w:val="000000"/>
        </w:rPr>
        <w:t>Komiteto rekomendacijos Tarybai teikiamais svarstyti klausimais</w:t>
      </w:r>
    </w:p>
    <w:p w14:paraId="3BEB2D83" w14:textId="77777777" w:rsidR="002833DE" w:rsidRPr="00F4663F" w:rsidRDefault="002833DE" w:rsidP="001241CA">
      <w:pPr>
        <w:tabs>
          <w:tab w:val="left" w:pos="720"/>
        </w:tabs>
        <w:rPr>
          <w:b/>
          <w:bCs/>
          <w:noProof w:val="0"/>
          <w:color w:val="000000"/>
        </w:rPr>
      </w:pPr>
    </w:p>
    <w:p w14:paraId="72C7ACCE" w14:textId="10453806" w:rsidR="003C28BC" w:rsidRDefault="003C28BC" w:rsidP="003C28BC">
      <w:pPr>
        <w:tabs>
          <w:tab w:val="left" w:pos="720"/>
        </w:tabs>
        <w:jc w:val="both"/>
        <w:rPr>
          <w:noProof w:val="0"/>
        </w:rPr>
      </w:pPr>
      <w:r>
        <w:rPr>
          <w:noProof w:val="0"/>
        </w:rPr>
        <w:tab/>
        <w:t xml:space="preserve">Komiteto posėdžiuose daugiausia buvo svarstomi Savivaldybės tarybos posėdžiui teikiami sprendimų projektai. Vadovaujantis Lietuvos Respublikos vietos savivaldos įstatymu, Komitetas teikia Savivaldybės tarybai patariamojo pobūdžio išvadas ir rekomendacijas. </w:t>
      </w:r>
    </w:p>
    <w:p w14:paraId="1C39D7FD" w14:textId="4E0AF67A" w:rsidR="00756DC0" w:rsidRDefault="003C28BC" w:rsidP="00436B4A">
      <w:pPr>
        <w:tabs>
          <w:tab w:val="left" w:pos="720"/>
        </w:tabs>
        <w:jc w:val="both"/>
        <w:rPr>
          <w:b/>
          <w:bCs/>
          <w:noProof w:val="0"/>
          <w:color w:val="000000"/>
        </w:rPr>
      </w:pPr>
      <w:r>
        <w:rPr>
          <w:noProof w:val="0"/>
        </w:rPr>
        <w:tab/>
        <w:t xml:space="preserve">Ataskaitiniu laikotarpiu Komitetas pateikė </w:t>
      </w:r>
      <w:r w:rsidRPr="003C28BC">
        <w:rPr>
          <w:b/>
          <w:bCs/>
          <w:noProof w:val="0"/>
        </w:rPr>
        <w:t>vieną</w:t>
      </w:r>
      <w:r>
        <w:rPr>
          <w:noProof w:val="0"/>
        </w:rPr>
        <w:t xml:space="preserve"> rekomendaciją. Detalesnė informacija pateikiama lentelėje.</w:t>
      </w:r>
    </w:p>
    <w:p w14:paraId="7AF849F6" w14:textId="77777777" w:rsidR="00436B4A" w:rsidRPr="00F4663F" w:rsidRDefault="00436B4A" w:rsidP="00436B4A">
      <w:pPr>
        <w:tabs>
          <w:tab w:val="left" w:pos="720"/>
        </w:tabs>
        <w:jc w:val="both"/>
        <w:rPr>
          <w:b/>
          <w:bCs/>
          <w:noProof w:val="0"/>
          <w:color w:val="000000"/>
        </w:rPr>
      </w:pPr>
    </w:p>
    <w:p w14:paraId="539D1C10" w14:textId="77777777" w:rsidR="002833DE" w:rsidRPr="00F4663F" w:rsidRDefault="002833DE" w:rsidP="00625103">
      <w:pPr>
        <w:tabs>
          <w:tab w:val="left" w:pos="720"/>
        </w:tabs>
        <w:rPr>
          <w:b/>
          <w:bCs/>
          <w:noProof w:val="0"/>
          <w:color w:val="00000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698"/>
        <w:gridCol w:w="3119"/>
        <w:gridCol w:w="2977"/>
      </w:tblGrid>
      <w:tr w:rsidR="000A4229" w:rsidRPr="00F4663F" w14:paraId="0FD6030C" w14:textId="77777777" w:rsidTr="00DE34E7">
        <w:trPr>
          <w:jc w:val="center"/>
        </w:trPr>
        <w:tc>
          <w:tcPr>
            <w:tcW w:w="1413" w:type="dxa"/>
            <w:shd w:val="clear" w:color="auto" w:fill="BDD6EE" w:themeFill="accent1" w:themeFillTint="66"/>
          </w:tcPr>
          <w:p w14:paraId="730AE012" w14:textId="77777777" w:rsidR="00E60763" w:rsidRPr="00F4663F" w:rsidRDefault="00E60763" w:rsidP="00A8141E">
            <w:pPr>
              <w:jc w:val="center"/>
              <w:rPr>
                <w:b/>
              </w:rPr>
            </w:pPr>
            <w:r w:rsidRPr="00F4663F">
              <w:rPr>
                <w:b/>
              </w:rPr>
              <w:t>Posėdžio data, protokolo Nr.</w:t>
            </w:r>
          </w:p>
        </w:tc>
        <w:tc>
          <w:tcPr>
            <w:tcW w:w="2698" w:type="dxa"/>
            <w:shd w:val="clear" w:color="auto" w:fill="BDD6EE" w:themeFill="accent1" w:themeFillTint="66"/>
          </w:tcPr>
          <w:p w14:paraId="0342FF57" w14:textId="77777777" w:rsidR="00057341" w:rsidRPr="00F4663F" w:rsidRDefault="00057341" w:rsidP="00A8141E">
            <w:pPr>
              <w:jc w:val="center"/>
              <w:rPr>
                <w:b/>
              </w:rPr>
            </w:pPr>
          </w:p>
          <w:p w14:paraId="3C4A5631" w14:textId="77777777" w:rsidR="00E60763" w:rsidRPr="00F4663F" w:rsidRDefault="00E60763" w:rsidP="00A8141E">
            <w:pPr>
              <w:jc w:val="center"/>
              <w:rPr>
                <w:b/>
              </w:rPr>
            </w:pPr>
            <w:r w:rsidRPr="00F4663F">
              <w:rPr>
                <w:b/>
              </w:rPr>
              <w:t>Svarstyti klausimai</w:t>
            </w:r>
          </w:p>
        </w:tc>
        <w:tc>
          <w:tcPr>
            <w:tcW w:w="3119" w:type="dxa"/>
            <w:shd w:val="clear" w:color="auto" w:fill="BDD6EE" w:themeFill="accent1" w:themeFillTint="66"/>
          </w:tcPr>
          <w:p w14:paraId="0AD96861" w14:textId="77777777" w:rsidR="00057341" w:rsidRPr="00F4663F" w:rsidRDefault="00057341" w:rsidP="00A8141E">
            <w:pPr>
              <w:jc w:val="center"/>
              <w:rPr>
                <w:b/>
              </w:rPr>
            </w:pPr>
          </w:p>
          <w:p w14:paraId="5185FBCC" w14:textId="77777777" w:rsidR="00E60763" w:rsidRPr="00F4663F" w:rsidRDefault="00E60763" w:rsidP="00A8141E">
            <w:pPr>
              <w:jc w:val="center"/>
              <w:rPr>
                <w:b/>
              </w:rPr>
            </w:pPr>
            <w:r w:rsidRPr="00F4663F">
              <w:rPr>
                <w:b/>
              </w:rPr>
              <w:t>Pateiktos rekomendacijos</w:t>
            </w:r>
          </w:p>
        </w:tc>
        <w:tc>
          <w:tcPr>
            <w:tcW w:w="2977" w:type="dxa"/>
            <w:shd w:val="clear" w:color="auto" w:fill="BDD6EE" w:themeFill="accent1" w:themeFillTint="66"/>
          </w:tcPr>
          <w:p w14:paraId="1C19A18B" w14:textId="77777777" w:rsidR="00057341" w:rsidRPr="00F4663F" w:rsidRDefault="00057341" w:rsidP="00A8141E">
            <w:pPr>
              <w:jc w:val="center"/>
              <w:rPr>
                <w:b/>
              </w:rPr>
            </w:pPr>
          </w:p>
          <w:p w14:paraId="1E572292" w14:textId="77777777" w:rsidR="00E60763" w:rsidRPr="00F4663F" w:rsidRDefault="00E60763" w:rsidP="00A8141E">
            <w:pPr>
              <w:jc w:val="center"/>
              <w:rPr>
                <w:b/>
              </w:rPr>
            </w:pPr>
            <w:r w:rsidRPr="00F4663F">
              <w:rPr>
                <w:b/>
              </w:rPr>
              <w:t>Rekomendacijų vykdymas</w:t>
            </w:r>
          </w:p>
        </w:tc>
      </w:tr>
      <w:tr w:rsidR="00771466" w:rsidRPr="00F4663F" w14:paraId="049020EC" w14:textId="77777777" w:rsidTr="00DE34E7">
        <w:trPr>
          <w:trHeight w:val="1011"/>
          <w:jc w:val="center"/>
        </w:trPr>
        <w:tc>
          <w:tcPr>
            <w:tcW w:w="1413" w:type="dxa"/>
            <w:shd w:val="clear" w:color="auto" w:fill="BDD6EE" w:themeFill="accent1" w:themeFillTint="66"/>
          </w:tcPr>
          <w:p w14:paraId="19B22FFC" w14:textId="4AA3AA80" w:rsidR="00771466" w:rsidRPr="00F4663F" w:rsidRDefault="00771466" w:rsidP="00F35C9B">
            <w:pPr>
              <w:jc w:val="center"/>
              <w:rPr>
                <w:b/>
                <w:bCs/>
              </w:rPr>
            </w:pPr>
            <w:r w:rsidRPr="00F4663F">
              <w:rPr>
                <w:b/>
                <w:bCs/>
              </w:rPr>
              <w:t>202</w:t>
            </w:r>
            <w:r w:rsidR="001241CA">
              <w:rPr>
                <w:b/>
                <w:bCs/>
              </w:rPr>
              <w:t>5</w:t>
            </w:r>
            <w:r w:rsidRPr="00F4663F">
              <w:rPr>
                <w:b/>
                <w:bCs/>
              </w:rPr>
              <w:t>-02</w:t>
            </w:r>
            <w:r w:rsidR="00625103" w:rsidRPr="00F4663F">
              <w:rPr>
                <w:b/>
                <w:bCs/>
              </w:rPr>
              <w:t>-</w:t>
            </w:r>
            <w:r w:rsidR="001241CA">
              <w:rPr>
                <w:b/>
                <w:bCs/>
              </w:rPr>
              <w:t>03</w:t>
            </w:r>
          </w:p>
          <w:p w14:paraId="4A83F7FC" w14:textId="77777777" w:rsidR="00625103" w:rsidRDefault="00625103" w:rsidP="00F35C9B">
            <w:pPr>
              <w:jc w:val="center"/>
              <w:rPr>
                <w:b/>
                <w:bCs/>
              </w:rPr>
            </w:pPr>
            <w:r w:rsidRPr="00F4663F">
              <w:rPr>
                <w:b/>
                <w:bCs/>
              </w:rPr>
              <w:t>Nr. 26-</w:t>
            </w:r>
            <w:r w:rsidR="001241CA">
              <w:rPr>
                <w:b/>
                <w:bCs/>
              </w:rPr>
              <w:t>2</w:t>
            </w:r>
          </w:p>
          <w:p w14:paraId="38B8F4A5" w14:textId="77777777" w:rsidR="009317C5" w:rsidRDefault="009317C5" w:rsidP="00F35C9B">
            <w:pPr>
              <w:jc w:val="center"/>
              <w:rPr>
                <w:b/>
                <w:bCs/>
              </w:rPr>
            </w:pPr>
          </w:p>
          <w:p w14:paraId="2302162E" w14:textId="40C364FE" w:rsidR="009317C5" w:rsidRPr="00F4663F" w:rsidRDefault="009317C5" w:rsidP="00F35C9B">
            <w:pPr>
              <w:jc w:val="center"/>
              <w:rPr>
                <w:b/>
                <w:bCs/>
              </w:rPr>
            </w:pPr>
            <w:r>
              <w:rPr>
                <w:b/>
                <w:bCs/>
              </w:rPr>
              <w:t>(36-1)</w:t>
            </w:r>
          </w:p>
        </w:tc>
        <w:tc>
          <w:tcPr>
            <w:tcW w:w="2698" w:type="dxa"/>
          </w:tcPr>
          <w:p w14:paraId="2219B61C" w14:textId="41700BDE" w:rsidR="00771466" w:rsidRPr="00F4663F" w:rsidRDefault="001241CA" w:rsidP="001241CA">
            <w:r>
              <w:t>Dėl Ukmergės rajono savivaldybės 2025 metų biudžeto ir 2026-2027 metų pajamų ir asignavimų tvirtinimo.</w:t>
            </w:r>
          </w:p>
        </w:tc>
        <w:tc>
          <w:tcPr>
            <w:tcW w:w="3119" w:type="dxa"/>
          </w:tcPr>
          <w:p w14:paraId="4F6C0A04" w14:textId="23062F81" w:rsidR="00771466" w:rsidRPr="00F4663F" w:rsidRDefault="001241CA" w:rsidP="00625103">
            <w:r w:rsidRPr="001241CA">
              <w:t>Rekomenduoti 3000 Eur padidinti Neformaliojo suaugusių švietimo ir tęstinio mokymosi programai skiriamas lėšas (iš nepanaudotos praėjusių metų pajamų dalies)</w:t>
            </w:r>
            <w:r>
              <w:t xml:space="preserve">. </w:t>
            </w:r>
          </w:p>
        </w:tc>
        <w:tc>
          <w:tcPr>
            <w:tcW w:w="2977" w:type="dxa"/>
          </w:tcPr>
          <w:p w14:paraId="26F5D5C8" w14:textId="77777777" w:rsidR="00771466" w:rsidRPr="00F4663F" w:rsidRDefault="00625103" w:rsidP="00A8141E">
            <w:pPr>
              <w:tabs>
                <w:tab w:val="left" w:pos="1560"/>
              </w:tabs>
              <w:rPr>
                <w:noProof w:val="0"/>
              </w:rPr>
            </w:pPr>
            <w:r w:rsidRPr="00F4663F">
              <w:rPr>
                <w:noProof w:val="0"/>
              </w:rPr>
              <w:t>Atsižvelgta:</w:t>
            </w:r>
          </w:p>
          <w:p w14:paraId="7EC91DFB" w14:textId="148BC9E9" w:rsidR="00625103" w:rsidRPr="00F4663F" w:rsidRDefault="00625103" w:rsidP="00A8141E">
            <w:pPr>
              <w:tabs>
                <w:tab w:val="left" w:pos="1560"/>
              </w:tabs>
              <w:rPr>
                <w:noProof w:val="0"/>
              </w:rPr>
            </w:pPr>
            <w:r w:rsidRPr="00F4663F">
              <w:rPr>
                <w:noProof w:val="0"/>
              </w:rPr>
              <w:t>202</w:t>
            </w:r>
            <w:r w:rsidR="001241CA">
              <w:rPr>
                <w:noProof w:val="0"/>
              </w:rPr>
              <w:t>5</w:t>
            </w:r>
            <w:r w:rsidRPr="00F4663F">
              <w:rPr>
                <w:noProof w:val="0"/>
              </w:rPr>
              <w:t>-02-</w:t>
            </w:r>
            <w:r w:rsidR="001241CA">
              <w:rPr>
                <w:noProof w:val="0"/>
              </w:rPr>
              <w:t>13</w:t>
            </w:r>
            <w:r w:rsidRPr="00F4663F">
              <w:rPr>
                <w:noProof w:val="0"/>
              </w:rPr>
              <w:t xml:space="preserve"> Tarybos sprendimas</w:t>
            </w:r>
            <w:r w:rsidR="00F4663F" w:rsidRPr="00F4663F">
              <w:rPr>
                <w:noProof w:val="0"/>
              </w:rPr>
              <w:t xml:space="preserve"> Nr. </w:t>
            </w:r>
            <w:r w:rsidRPr="00F4663F">
              <w:rPr>
                <w:noProof w:val="0"/>
              </w:rPr>
              <w:t>7-</w:t>
            </w:r>
            <w:r w:rsidR="001241CA">
              <w:rPr>
                <w:noProof w:val="0"/>
              </w:rPr>
              <w:t>43</w:t>
            </w:r>
            <w:r w:rsidRPr="00F4663F">
              <w:rPr>
                <w:noProof w:val="0"/>
              </w:rPr>
              <w:t xml:space="preserve">. </w:t>
            </w:r>
          </w:p>
        </w:tc>
      </w:tr>
    </w:tbl>
    <w:p w14:paraId="4AB3BBCA" w14:textId="77777777" w:rsidR="002833DE" w:rsidRPr="00F4663F" w:rsidRDefault="002833DE" w:rsidP="0063205A">
      <w:pPr>
        <w:rPr>
          <w:b/>
          <w:noProof w:val="0"/>
        </w:rPr>
      </w:pPr>
    </w:p>
    <w:p w14:paraId="617546BA" w14:textId="77777777" w:rsidR="002833DE" w:rsidRPr="00F4663F" w:rsidRDefault="002833DE" w:rsidP="0062651D">
      <w:pPr>
        <w:rPr>
          <w:b/>
          <w:noProof w:val="0"/>
        </w:rPr>
      </w:pPr>
    </w:p>
    <w:p w14:paraId="3AE6E9A7" w14:textId="37F8DE4F" w:rsidR="007F387F" w:rsidRPr="00F4663F" w:rsidRDefault="007F387F" w:rsidP="004E1E9F">
      <w:pPr>
        <w:jc w:val="center"/>
        <w:rPr>
          <w:b/>
          <w:noProof w:val="0"/>
        </w:rPr>
      </w:pPr>
      <w:r w:rsidRPr="00F4663F">
        <w:rPr>
          <w:b/>
          <w:noProof w:val="0"/>
        </w:rPr>
        <w:t xml:space="preserve">Papildomi komiteto iniciatyva svarstyti klausimai </w:t>
      </w:r>
    </w:p>
    <w:p w14:paraId="479E72A0" w14:textId="77777777" w:rsidR="004E1E9F" w:rsidRPr="00F4663F" w:rsidRDefault="004E1E9F" w:rsidP="004E1E9F">
      <w:pPr>
        <w:jc w:val="center"/>
        <w:rPr>
          <w:b/>
          <w:noProof w:val="0"/>
        </w:rPr>
      </w:pPr>
    </w:p>
    <w:p w14:paraId="24A03E7E" w14:textId="77777777" w:rsidR="00D915F1" w:rsidRPr="00F4663F" w:rsidRDefault="00D915F1" w:rsidP="00A35E4C">
      <w:pPr>
        <w:ind w:firstLine="709"/>
        <w:jc w:val="both"/>
        <w:rPr>
          <w:noProof w:val="0"/>
        </w:rPr>
      </w:pPr>
      <w:r w:rsidRPr="00F4663F">
        <w:rPr>
          <w:noProof w:val="0"/>
        </w:rPr>
        <w:t>Be Tarybai teikiamų sprendimų projektų nagrinėjim</w:t>
      </w:r>
      <w:r w:rsidR="00460FF7" w:rsidRPr="00F4663F">
        <w:rPr>
          <w:noProof w:val="0"/>
        </w:rPr>
        <w:t>o, papildomai komitete svarstyti ir kiti</w:t>
      </w:r>
      <w:r w:rsidRPr="00F4663F">
        <w:rPr>
          <w:noProof w:val="0"/>
        </w:rPr>
        <w:t xml:space="preserve"> komiteto</w:t>
      </w:r>
      <w:r w:rsidR="00C33B87" w:rsidRPr="00F4663F">
        <w:rPr>
          <w:noProof w:val="0"/>
        </w:rPr>
        <w:t xml:space="preserve"> kompetencijos sritims priskirti klausimai ir informacijos</w:t>
      </w:r>
      <w:r w:rsidRPr="00F4663F">
        <w:rPr>
          <w:noProof w:val="0"/>
        </w:rPr>
        <w:t>.</w:t>
      </w:r>
      <w:r w:rsidR="00690653" w:rsidRPr="00F4663F">
        <w:rPr>
          <w:noProof w:val="0"/>
        </w:rPr>
        <w:t xml:space="preserve"> </w:t>
      </w:r>
      <w:r w:rsidRPr="00F4663F">
        <w:rPr>
          <w:noProof w:val="0"/>
        </w:rPr>
        <w:t xml:space="preserve">Detalesnė informacija pateikiama lentelėje. </w:t>
      </w:r>
    </w:p>
    <w:p w14:paraId="1BE3DB83" w14:textId="77777777" w:rsidR="002833DE" w:rsidRPr="00F4663F" w:rsidRDefault="002833DE" w:rsidP="00D915F1">
      <w:pPr>
        <w:rPr>
          <w:noProof w:val="0"/>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260"/>
        <w:gridCol w:w="3119"/>
        <w:gridCol w:w="2693"/>
      </w:tblGrid>
      <w:tr w:rsidR="00AA7613" w:rsidRPr="00F4663F" w14:paraId="2EB89C40" w14:textId="77777777" w:rsidTr="00DE34E7">
        <w:trPr>
          <w:jc w:val="center"/>
        </w:trPr>
        <w:tc>
          <w:tcPr>
            <w:tcW w:w="1413" w:type="dxa"/>
            <w:shd w:val="clear" w:color="auto" w:fill="BDD6EE" w:themeFill="accent1" w:themeFillTint="66"/>
          </w:tcPr>
          <w:p w14:paraId="779A740A" w14:textId="77777777" w:rsidR="00AA7613" w:rsidRPr="00F4663F" w:rsidRDefault="00AA7613" w:rsidP="00690653">
            <w:pPr>
              <w:jc w:val="center"/>
              <w:rPr>
                <w:b/>
              </w:rPr>
            </w:pPr>
            <w:r w:rsidRPr="00F4663F">
              <w:rPr>
                <w:b/>
              </w:rPr>
              <w:t>Posėdžio data, protokolo Nr.</w:t>
            </w:r>
          </w:p>
        </w:tc>
        <w:tc>
          <w:tcPr>
            <w:tcW w:w="3260" w:type="dxa"/>
            <w:shd w:val="clear" w:color="auto" w:fill="BDD6EE" w:themeFill="accent1" w:themeFillTint="66"/>
          </w:tcPr>
          <w:p w14:paraId="7B629AD7" w14:textId="77777777" w:rsidR="00057341" w:rsidRPr="00F4663F" w:rsidRDefault="00057341" w:rsidP="00690653">
            <w:pPr>
              <w:jc w:val="center"/>
              <w:rPr>
                <w:b/>
              </w:rPr>
            </w:pPr>
          </w:p>
          <w:p w14:paraId="10DB2A03" w14:textId="77777777" w:rsidR="00AA7613" w:rsidRPr="00F4663F" w:rsidRDefault="00AA7613" w:rsidP="00690653">
            <w:pPr>
              <w:jc w:val="center"/>
              <w:rPr>
                <w:b/>
              </w:rPr>
            </w:pPr>
            <w:r w:rsidRPr="00F4663F">
              <w:rPr>
                <w:b/>
              </w:rPr>
              <w:t>Svarstyti klausimai</w:t>
            </w:r>
          </w:p>
        </w:tc>
        <w:tc>
          <w:tcPr>
            <w:tcW w:w="3119" w:type="dxa"/>
            <w:shd w:val="clear" w:color="auto" w:fill="BDD6EE" w:themeFill="accent1" w:themeFillTint="66"/>
          </w:tcPr>
          <w:p w14:paraId="42E76AF7" w14:textId="77777777" w:rsidR="00057341" w:rsidRPr="00F4663F" w:rsidRDefault="00057341" w:rsidP="00690653">
            <w:pPr>
              <w:jc w:val="center"/>
              <w:rPr>
                <w:b/>
              </w:rPr>
            </w:pPr>
          </w:p>
          <w:p w14:paraId="42FF5036" w14:textId="77777777" w:rsidR="00AA7613" w:rsidRPr="00F4663F" w:rsidRDefault="00AA7613" w:rsidP="00690653">
            <w:pPr>
              <w:jc w:val="center"/>
              <w:rPr>
                <w:b/>
              </w:rPr>
            </w:pPr>
            <w:r w:rsidRPr="00F4663F">
              <w:rPr>
                <w:b/>
              </w:rPr>
              <w:t>Priimti sprendimai/</w:t>
            </w:r>
            <w:r w:rsidR="00116DAD" w:rsidRPr="00F4663F">
              <w:rPr>
                <w:b/>
              </w:rPr>
              <w:t>pa</w:t>
            </w:r>
            <w:r w:rsidRPr="00F4663F">
              <w:rPr>
                <w:b/>
              </w:rPr>
              <w:t>teiktos rekomendacijos</w:t>
            </w:r>
          </w:p>
        </w:tc>
        <w:tc>
          <w:tcPr>
            <w:tcW w:w="2693" w:type="dxa"/>
            <w:shd w:val="clear" w:color="auto" w:fill="BDD6EE" w:themeFill="accent1" w:themeFillTint="66"/>
          </w:tcPr>
          <w:p w14:paraId="57B4F039" w14:textId="77777777" w:rsidR="00057341" w:rsidRPr="00F4663F" w:rsidRDefault="00057341" w:rsidP="00690653">
            <w:pPr>
              <w:jc w:val="center"/>
              <w:rPr>
                <w:b/>
              </w:rPr>
            </w:pPr>
          </w:p>
          <w:p w14:paraId="210DEFE3" w14:textId="66AF1245" w:rsidR="00AA7613" w:rsidRPr="00F4663F" w:rsidRDefault="003C28BC" w:rsidP="00690653">
            <w:pPr>
              <w:jc w:val="center"/>
              <w:rPr>
                <w:b/>
              </w:rPr>
            </w:pPr>
            <w:r w:rsidRPr="0062070A">
              <w:rPr>
                <w:b/>
              </w:rPr>
              <w:t>Rezultatai</w:t>
            </w:r>
          </w:p>
        </w:tc>
      </w:tr>
      <w:tr w:rsidR="001241CA" w:rsidRPr="00F4663F" w14:paraId="59882C97" w14:textId="77777777" w:rsidTr="00DE34E7">
        <w:trPr>
          <w:trHeight w:val="1124"/>
          <w:jc w:val="center"/>
        </w:trPr>
        <w:tc>
          <w:tcPr>
            <w:tcW w:w="1413" w:type="dxa"/>
            <w:vMerge w:val="restart"/>
            <w:shd w:val="clear" w:color="auto" w:fill="BDD6EE" w:themeFill="accent1" w:themeFillTint="66"/>
          </w:tcPr>
          <w:p w14:paraId="4A4C61D9" w14:textId="77777777" w:rsidR="001241CA" w:rsidRDefault="001241CA" w:rsidP="00DE34E7">
            <w:pPr>
              <w:shd w:val="clear" w:color="auto" w:fill="BDD6EE" w:themeFill="accent1" w:themeFillTint="66"/>
              <w:jc w:val="center"/>
              <w:rPr>
                <w:b/>
                <w:bCs/>
              </w:rPr>
            </w:pPr>
          </w:p>
          <w:p w14:paraId="4E72EF6F" w14:textId="77777777" w:rsidR="001241CA" w:rsidRDefault="001241CA" w:rsidP="00DE34E7">
            <w:pPr>
              <w:shd w:val="clear" w:color="auto" w:fill="BDD6EE" w:themeFill="accent1" w:themeFillTint="66"/>
              <w:jc w:val="center"/>
              <w:rPr>
                <w:b/>
                <w:bCs/>
              </w:rPr>
            </w:pPr>
          </w:p>
          <w:p w14:paraId="181E58BA" w14:textId="77777777" w:rsidR="001241CA" w:rsidRDefault="001241CA" w:rsidP="00DE34E7">
            <w:pPr>
              <w:shd w:val="clear" w:color="auto" w:fill="BDD6EE" w:themeFill="accent1" w:themeFillTint="66"/>
              <w:jc w:val="center"/>
              <w:rPr>
                <w:b/>
                <w:bCs/>
              </w:rPr>
            </w:pPr>
          </w:p>
          <w:p w14:paraId="46755DBC" w14:textId="2A584A12" w:rsidR="001241CA" w:rsidRPr="00F4663F" w:rsidRDefault="001241CA" w:rsidP="00DE34E7">
            <w:pPr>
              <w:shd w:val="clear" w:color="auto" w:fill="BDD6EE" w:themeFill="accent1" w:themeFillTint="66"/>
              <w:jc w:val="center"/>
              <w:rPr>
                <w:b/>
                <w:bCs/>
              </w:rPr>
            </w:pPr>
            <w:r w:rsidRPr="00F4663F">
              <w:rPr>
                <w:b/>
                <w:bCs/>
              </w:rPr>
              <w:t>202</w:t>
            </w:r>
            <w:r>
              <w:rPr>
                <w:b/>
                <w:bCs/>
              </w:rPr>
              <w:t>5</w:t>
            </w:r>
            <w:r w:rsidRPr="00F4663F">
              <w:rPr>
                <w:b/>
                <w:bCs/>
              </w:rPr>
              <w:t>-0</w:t>
            </w:r>
            <w:r>
              <w:rPr>
                <w:b/>
                <w:bCs/>
              </w:rPr>
              <w:t>2</w:t>
            </w:r>
            <w:r w:rsidRPr="00F4663F">
              <w:rPr>
                <w:b/>
                <w:bCs/>
              </w:rPr>
              <w:t>-</w:t>
            </w:r>
            <w:r>
              <w:rPr>
                <w:b/>
                <w:bCs/>
              </w:rPr>
              <w:t>03</w:t>
            </w:r>
          </w:p>
          <w:p w14:paraId="5BFB193D" w14:textId="5571B360" w:rsidR="001241CA" w:rsidRPr="00F4663F" w:rsidRDefault="001241CA" w:rsidP="00DE34E7">
            <w:pPr>
              <w:shd w:val="clear" w:color="auto" w:fill="BDD6EE" w:themeFill="accent1" w:themeFillTint="66"/>
              <w:jc w:val="center"/>
              <w:rPr>
                <w:b/>
                <w:bCs/>
              </w:rPr>
            </w:pPr>
            <w:r w:rsidRPr="00F4663F">
              <w:rPr>
                <w:b/>
                <w:bCs/>
              </w:rPr>
              <w:t>Nr. 26-</w:t>
            </w:r>
            <w:r>
              <w:rPr>
                <w:b/>
                <w:bCs/>
              </w:rPr>
              <w:t>2</w:t>
            </w:r>
          </w:p>
        </w:tc>
        <w:tc>
          <w:tcPr>
            <w:tcW w:w="3260" w:type="dxa"/>
          </w:tcPr>
          <w:p w14:paraId="4B043145" w14:textId="30567BC4" w:rsidR="001241CA" w:rsidRPr="00F4663F" w:rsidRDefault="001241CA" w:rsidP="009B5D82">
            <w:pPr>
              <w:rPr>
                <w:noProof w:val="0"/>
              </w:rPr>
            </w:pPr>
            <w:r w:rsidRPr="001241CA">
              <w:rPr>
                <w:noProof w:val="0"/>
              </w:rPr>
              <w:t>Dėl Biudžeto ir ekonominės plėtros komiteto 2024 m. veiklos ataskaitos.</w:t>
            </w:r>
          </w:p>
        </w:tc>
        <w:tc>
          <w:tcPr>
            <w:tcW w:w="3119" w:type="dxa"/>
          </w:tcPr>
          <w:p w14:paraId="7AE3046C" w14:textId="4DF223E1" w:rsidR="001241CA" w:rsidRPr="00F4663F" w:rsidRDefault="001241CA" w:rsidP="00F35C9B">
            <w:pPr>
              <w:rPr>
                <w:bCs/>
              </w:rPr>
            </w:pPr>
            <w:r w:rsidRPr="00F4663F">
              <w:rPr>
                <w:bCs/>
              </w:rPr>
              <w:t xml:space="preserve">Diskutuota dėl biudžeto projekto pagal programas. </w:t>
            </w:r>
          </w:p>
        </w:tc>
        <w:tc>
          <w:tcPr>
            <w:tcW w:w="2693" w:type="dxa"/>
          </w:tcPr>
          <w:p w14:paraId="722D93B3" w14:textId="35C98442" w:rsidR="001241CA" w:rsidRPr="00F4663F" w:rsidRDefault="001241CA" w:rsidP="00A51390">
            <w:pPr>
              <w:tabs>
                <w:tab w:val="left" w:pos="1560"/>
              </w:tabs>
              <w:rPr>
                <w:noProof w:val="0"/>
              </w:rPr>
            </w:pPr>
            <w:r w:rsidRPr="00F4663F">
              <w:rPr>
                <w:bCs/>
              </w:rPr>
              <w:t>Ataskaita paskelbta savivaldybės interneto svetainėje.</w:t>
            </w:r>
          </w:p>
        </w:tc>
      </w:tr>
      <w:tr w:rsidR="001241CA" w:rsidRPr="00F4663F" w14:paraId="664D9D06" w14:textId="77777777" w:rsidTr="00DE34E7">
        <w:trPr>
          <w:jc w:val="center"/>
        </w:trPr>
        <w:tc>
          <w:tcPr>
            <w:tcW w:w="1413" w:type="dxa"/>
            <w:vMerge/>
            <w:shd w:val="clear" w:color="auto" w:fill="BDD6EE" w:themeFill="accent1" w:themeFillTint="66"/>
          </w:tcPr>
          <w:p w14:paraId="3F125966" w14:textId="391AE1F9" w:rsidR="001241CA" w:rsidRPr="00F4663F" w:rsidRDefault="001241CA" w:rsidP="000A4265">
            <w:pPr>
              <w:jc w:val="center"/>
              <w:rPr>
                <w:b/>
                <w:bCs/>
              </w:rPr>
            </w:pPr>
          </w:p>
        </w:tc>
        <w:tc>
          <w:tcPr>
            <w:tcW w:w="3260" w:type="dxa"/>
          </w:tcPr>
          <w:p w14:paraId="3DFC60F7" w14:textId="6982F3E9" w:rsidR="001241CA" w:rsidRPr="00F4663F" w:rsidRDefault="001241CA" w:rsidP="001241CA">
            <w:pPr>
              <w:rPr>
                <w:noProof w:val="0"/>
              </w:rPr>
            </w:pPr>
            <w:r>
              <w:rPr>
                <w:noProof w:val="0"/>
              </w:rPr>
              <w:t>Dėl Ukmergės rajono savivaldybės 2025 metų biudžeto ir 2026-2027 metų pajamų ir asignavimų tvirtinimo</w:t>
            </w:r>
            <w:r w:rsidR="009317C5">
              <w:rPr>
                <w:noProof w:val="0"/>
              </w:rPr>
              <w:t>.</w:t>
            </w:r>
          </w:p>
        </w:tc>
        <w:tc>
          <w:tcPr>
            <w:tcW w:w="3119" w:type="dxa"/>
          </w:tcPr>
          <w:p w14:paraId="1620C571" w14:textId="5FD40F14" w:rsidR="001241CA" w:rsidRPr="00F4663F" w:rsidRDefault="001241CA" w:rsidP="001241CA">
            <w:pPr>
              <w:rPr>
                <w:bCs/>
              </w:rPr>
            </w:pPr>
            <w:r>
              <w:rPr>
                <w:bCs/>
              </w:rPr>
              <w:t>Nuspręsta</w:t>
            </w:r>
            <w:r w:rsidRPr="001241CA">
              <w:rPr>
                <w:bCs/>
              </w:rPr>
              <w:t xml:space="preserve"> rekomenduoti 3000 Eur padidinti Neformaliojo suaugusių švietimo ir</w:t>
            </w:r>
            <w:r w:rsidR="00A44E20">
              <w:rPr>
                <w:bCs/>
              </w:rPr>
              <w:t xml:space="preserve"> </w:t>
            </w:r>
            <w:r w:rsidRPr="001241CA">
              <w:rPr>
                <w:bCs/>
              </w:rPr>
              <w:t>tęstinio mokymosi programai skiriamas lėšas (iš</w:t>
            </w:r>
            <w:r w:rsidR="00A44E20">
              <w:rPr>
                <w:bCs/>
              </w:rPr>
              <w:t xml:space="preserve"> </w:t>
            </w:r>
            <w:r w:rsidRPr="001241CA">
              <w:rPr>
                <w:bCs/>
              </w:rPr>
              <w:t>nepanaudotos praėjusių metų pajamų dalies)</w:t>
            </w:r>
            <w:r w:rsidR="009317C5">
              <w:rPr>
                <w:bCs/>
              </w:rPr>
              <w:t>.</w:t>
            </w:r>
          </w:p>
        </w:tc>
        <w:tc>
          <w:tcPr>
            <w:tcW w:w="2693" w:type="dxa"/>
          </w:tcPr>
          <w:p w14:paraId="1BB2E57E" w14:textId="77777777" w:rsidR="001241CA" w:rsidRPr="00F4663F" w:rsidRDefault="001241CA" w:rsidP="001241CA">
            <w:pPr>
              <w:tabs>
                <w:tab w:val="left" w:pos="1560"/>
              </w:tabs>
              <w:rPr>
                <w:noProof w:val="0"/>
              </w:rPr>
            </w:pPr>
            <w:r w:rsidRPr="00F4663F">
              <w:rPr>
                <w:noProof w:val="0"/>
              </w:rPr>
              <w:t>Atsižvelgta.</w:t>
            </w:r>
          </w:p>
          <w:p w14:paraId="02432E23" w14:textId="287BF096" w:rsidR="001241CA" w:rsidRPr="00F4663F" w:rsidRDefault="001241CA" w:rsidP="009E5B0B">
            <w:pPr>
              <w:tabs>
                <w:tab w:val="left" w:pos="1560"/>
              </w:tabs>
              <w:rPr>
                <w:noProof w:val="0"/>
              </w:rPr>
            </w:pPr>
          </w:p>
        </w:tc>
      </w:tr>
    </w:tbl>
    <w:p w14:paraId="6CA885CD" w14:textId="77777777" w:rsidR="00BE512D" w:rsidRDefault="00BE512D" w:rsidP="003C28BC">
      <w:pPr>
        <w:tabs>
          <w:tab w:val="left" w:pos="720"/>
          <w:tab w:val="left" w:pos="1276"/>
        </w:tabs>
        <w:rPr>
          <w:b/>
        </w:rPr>
      </w:pPr>
    </w:p>
    <w:p w14:paraId="2F081CA0" w14:textId="77777777" w:rsidR="003C28BC" w:rsidRDefault="003C28BC" w:rsidP="003C28BC">
      <w:pPr>
        <w:tabs>
          <w:tab w:val="left" w:pos="720"/>
          <w:tab w:val="left" w:pos="1276"/>
        </w:tabs>
        <w:rPr>
          <w:b/>
          <w:bCs/>
          <w:noProof w:val="0"/>
          <w:color w:val="000000"/>
        </w:rPr>
      </w:pPr>
    </w:p>
    <w:p w14:paraId="44EA251E" w14:textId="77777777" w:rsidR="003C28BC" w:rsidRDefault="003C28BC" w:rsidP="00BE512D">
      <w:pPr>
        <w:tabs>
          <w:tab w:val="left" w:pos="720"/>
          <w:tab w:val="left" w:pos="1276"/>
        </w:tabs>
        <w:jc w:val="center"/>
        <w:rPr>
          <w:b/>
          <w:bCs/>
          <w:noProof w:val="0"/>
          <w:color w:val="000000"/>
        </w:rPr>
      </w:pPr>
    </w:p>
    <w:p w14:paraId="5C98E9A9" w14:textId="09B6CD2E" w:rsidR="00BE512D" w:rsidRPr="00A95B25" w:rsidRDefault="00BE512D" w:rsidP="00BE512D">
      <w:pPr>
        <w:tabs>
          <w:tab w:val="left" w:pos="720"/>
          <w:tab w:val="left" w:pos="1276"/>
        </w:tabs>
        <w:jc w:val="center"/>
        <w:rPr>
          <w:b/>
          <w:bCs/>
          <w:noProof w:val="0"/>
          <w:color w:val="000000"/>
        </w:rPr>
      </w:pPr>
      <w:r w:rsidRPr="00A95B25">
        <w:rPr>
          <w:b/>
          <w:bCs/>
          <w:noProof w:val="0"/>
          <w:color w:val="000000"/>
        </w:rPr>
        <w:lastRenderedPageBreak/>
        <w:t>Tikslinės komiteto išvykos</w:t>
      </w:r>
    </w:p>
    <w:p w14:paraId="7148D8E6" w14:textId="77777777" w:rsidR="00BE512D" w:rsidRPr="00A95B25" w:rsidRDefault="00BE512D" w:rsidP="00BE512D">
      <w:pPr>
        <w:tabs>
          <w:tab w:val="left" w:pos="720"/>
          <w:tab w:val="left" w:pos="1276"/>
        </w:tabs>
        <w:jc w:val="center"/>
        <w:rPr>
          <w:b/>
          <w:bCs/>
          <w:noProof w:val="0"/>
          <w:color w:val="000000"/>
        </w:rPr>
      </w:pPr>
    </w:p>
    <w:p w14:paraId="12B5EDF6" w14:textId="77777777" w:rsidR="00BE512D" w:rsidRDefault="00BE512D" w:rsidP="00A35E4C">
      <w:pPr>
        <w:tabs>
          <w:tab w:val="left" w:pos="720"/>
          <w:tab w:val="left" w:pos="1276"/>
        </w:tabs>
        <w:ind w:firstLine="709"/>
        <w:jc w:val="both"/>
        <w:rPr>
          <w:bCs/>
          <w:noProof w:val="0"/>
          <w:color w:val="000000"/>
        </w:rPr>
      </w:pPr>
      <w:r w:rsidRPr="0082398D">
        <w:rPr>
          <w:bCs/>
          <w:noProof w:val="0"/>
          <w:color w:val="000000"/>
        </w:rPr>
        <w:t>Siekiant detaliau susipažinti su Komiteto veiklos sričiai priskirtais klausimais, Komiteto pirmininko sprendimu gali būti organizuojamos tikslinės išvykos, kurių metu Komiteto nariai lankosi savivaldybės įstaigose, savivaldybės valdomose ar kitose įmonėse, organizacijose bei kituose objektuose, susijusiuose su svarstomais klausimais.</w:t>
      </w:r>
    </w:p>
    <w:p w14:paraId="526E3CBA" w14:textId="77777777" w:rsidR="00BE512D" w:rsidRDefault="00BE512D" w:rsidP="00BE512D">
      <w:pPr>
        <w:tabs>
          <w:tab w:val="left" w:pos="720"/>
          <w:tab w:val="left" w:pos="1276"/>
        </w:tabs>
        <w:ind w:firstLine="1276"/>
        <w:jc w:val="both"/>
        <w:rPr>
          <w:bCs/>
          <w:noProof w:val="0"/>
          <w:color w:val="000000"/>
        </w:rPr>
      </w:pPr>
    </w:p>
    <w:p w14:paraId="65FFBEBE" w14:textId="77777777" w:rsidR="00BE512D" w:rsidRDefault="00BE512D" w:rsidP="00BE512D">
      <w:pPr>
        <w:tabs>
          <w:tab w:val="left" w:pos="720"/>
          <w:tab w:val="left" w:pos="1276"/>
        </w:tabs>
        <w:ind w:firstLine="1276"/>
        <w:jc w:val="both"/>
        <w:rPr>
          <w:bCs/>
          <w:noProof w:val="0"/>
          <w:color w:val="000000"/>
        </w:rPr>
      </w:pP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977"/>
        <w:gridCol w:w="5570"/>
      </w:tblGrid>
      <w:tr w:rsidR="00BE512D" w:rsidRPr="00A95B25" w14:paraId="528B02D7" w14:textId="77777777" w:rsidTr="00DE34E7">
        <w:trPr>
          <w:trHeight w:val="524"/>
          <w:jc w:val="center"/>
        </w:trPr>
        <w:tc>
          <w:tcPr>
            <w:tcW w:w="1696" w:type="dxa"/>
            <w:shd w:val="clear" w:color="auto" w:fill="BDD6EE" w:themeFill="accent1" w:themeFillTint="66"/>
          </w:tcPr>
          <w:p w14:paraId="5507956D" w14:textId="77777777" w:rsidR="00BE512D" w:rsidRPr="00A95B25" w:rsidRDefault="00BE512D" w:rsidP="000731FA">
            <w:pPr>
              <w:jc w:val="center"/>
              <w:rPr>
                <w:b/>
              </w:rPr>
            </w:pPr>
          </w:p>
          <w:p w14:paraId="1EFC5FB9" w14:textId="77777777" w:rsidR="00BE512D" w:rsidRPr="00A95B25" w:rsidRDefault="00BE512D" w:rsidP="000731FA">
            <w:pPr>
              <w:jc w:val="center"/>
              <w:rPr>
                <w:b/>
              </w:rPr>
            </w:pPr>
            <w:r w:rsidRPr="00A95B25">
              <w:rPr>
                <w:b/>
              </w:rPr>
              <w:t>Išvykos data</w:t>
            </w:r>
          </w:p>
        </w:tc>
        <w:tc>
          <w:tcPr>
            <w:tcW w:w="2977" w:type="dxa"/>
            <w:shd w:val="clear" w:color="auto" w:fill="BDD6EE" w:themeFill="accent1" w:themeFillTint="66"/>
          </w:tcPr>
          <w:p w14:paraId="52F10FFA" w14:textId="77777777" w:rsidR="00BE512D" w:rsidRPr="00A95B25" w:rsidRDefault="00BE512D" w:rsidP="000731FA">
            <w:pPr>
              <w:jc w:val="center"/>
              <w:rPr>
                <w:b/>
              </w:rPr>
            </w:pPr>
          </w:p>
          <w:p w14:paraId="04FEC683" w14:textId="77777777" w:rsidR="00BE512D" w:rsidRPr="00A95B25" w:rsidRDefault="00BE512D" w:rsidP="000731FA">
            <w:pPr>
              <w:jc w:val="center"/>
              <w:rPr>
                <w:b/>
              </w:rPr>
            </w:pPr>
            <w:r w:rsidRPr="00A95B25">
              <w:rPr>
                <w:b/>
              </w:rPr>
              <w:t>Tikslas</w:t>
            </w:r>
          </w:p>
        </w:tc>
        <w:tc>
          <w:tcPr>
            <w:tcW w:w="5570" w:type="dxa"/>
            <w:shd w:val="clear" w:color="auto" w:fill="BDD6EE" w:themeFill="accent1" w:themeFillTint="66"/>
          </w:tcPr>
          <w:p w14:paraId="3D123727" w14:textId="77777777" w:rsidR="00BE512D" w:rsidRPr="00A95B25" w:rsidRDefault="00BE512D" w:rsidP="000731FA">
            <w:pPr>
              <w:jc w:val="center"/>
              <w:rPr>
                <w:b/>
              </w:rPr>
            </w:pPr>
          </w:p>
          <w:p w14:paraId="7EDAA968" w14:textId="77777777" w:rsidR="00BE512D" w:rsidRPr="00A95B25" w:rsidRDefault="00BE512D" w:rsidP="000731FA">
            <w:pPr>
              <w:jc w:val="center"/>
              <w:rPr>
                <w:b/>
              </w:rPr>
            </w:pPr>
            <w:r w:rsidRPr="00A95B25">
              <w:rPr>
                <w:b/>
              </w:rPr>
              <w:t>Rezultatai</w:t>
            </w:r>
          </w:p>
          <w:p w14:paraId="25A1FD9C" w14:textId="77777777" w:rsidR="00BE512D" w:rsidRPr="00A95B25" w:rsidRDefault="00BE512D" w:rsidP="000731FA">
            <w:pPr>
              <w:jc w:val="right"/>
              <w:rPr>
                <w:b/>
              </w:rPr>
            </w:pPr>
          </w:p>
        </w:tc>
      </w:tr>
      <w:tr w:rsidR="00BE512D" w:rsidRPr="00A95B25" w14:paraId="0733E4AE" w14:textId="77777777" w:rsidTr="00DE34E7">
        <w:trPr>
          <w:trHeight w:val="462"/>
          <w:jc w:val="center"/>
        </w:trPr>
        <w:tc>
          <w:tcPr>
            <w:tcW w:w="1696" w:type="dxa"/>
            <w:shd w:val="clear" w:color="auto" w:fill="BDD6EE" w:themeFill="accent1" w:themeFillTint="66"/>
          </w:tcPr>
          <w:p w14:paraId="7822923B" w14:textId="10E01D75" w:rsidR="00BE512D" w:rsidRPr="00A318A3" w:rsidRDefault="00BE512D" w:rsidP="00DE34E7">
            <w:pPr>
              <w:shd w:val="clear" w:color="auto" w:fill="BDD6EE" w:themeFill="accent1" w:themeFillTint="66"/>
              <w:jc w:val="center"/>
              <w:rPr>
                <w:b/>
                <w:bCs/>
              </w:rPr>
            </w:pPr>
            <w:r w:rsidRPr="00A318A3">
              <w:rPr>
                <w:b/>
                <w:bCs/>
              </w:rPr>
              <w:t>2025-10-</w:t>
            </w:r>
            <w:r w:rsidRPr="00DE34E7">
              <w:rPr>
                <w:b/>
                <w:bCs/>
              </w:rPr>
              <w:t>08</w:t>
            </w:r>
          </w:p>
          <w:p w14:paraId="6150EB9A" w14:textId="77777777" w:rsidR="00BE512D" w:rsidRDefault="00BE512D" w:rsidP="00DE34E7">
            <w:pPr>
              <w:shd w:val="clear" w:color="auto" w:fill="BDD6EE" w:themeFill="accent1" w:themeFillTint="66"/>
              <w:jc w:val="center"/>
              <w:rPr>
                <w:b/>
                <w:bCs/>
              </w:rPr>
            </w:pPr>
            <w:r w:rsidRPr="00A318A3">
              <w:rPr>
                <w:b/>
                <w:bCs/>
              </w:rPr>
              <w:t>Nr. 31-</w:t>
            </w:r>
            <w:r>
              <w:rPr>
                <w:b/>
                <w:bCs/>
              </w:rPr>
              <w:t>4</w:t>
            </w:r>
          </w:p>
          <w:p w14:paraId="786B4AAF" w14:textId="77777777" w:rsidR="00BE512D" w:rsidRDefault="00BE512D" w:rsidP="00DE34E7">
            <w:pPr>
              <w:shd w:val="clear" w:color="auto" w:fill="BDD6EE" w:themeFill="accent1" w:themeFillTint="66"/>
              <w:jc w:val="center"/>
              <w:rPr>
                <w:b/>
                <w:bCs/>
              </w:rPr>
            </w:pPr>
          </w:p>
          <w:p w14:paraId="471D1050" w14:textId="77777777" w:rsidR="00BE512D" w:rsidRDefault="00BE512D" w:rsidP="00DE34E7">
            <w:pPr>
              <w:shd w:val="clear" w:color="auto" w:fill="BDD6EE" w:themeFill="accent1" w:themeFillTint="66"/>
              <w:jc w:val="center"/>
              <w:rPr>
                <w:b/>
                <w:bCs/>
              </w:rPr>
            </w:pPr>
          </w:p>
          <w:p w14:paraId="4107A6E7" w14:textId="77777777" w:rsidR="00BE512D" w:rsidRPr="00A318A3" w:rsidRDefault="00BE512D" w:rsidP="00DE34E7">
            <w:pPr>
              <w:shd w:val="clear" w:color="auto" w:fill="BDD6EE" w:themeFill="accent1" w:themeFillTint="66"/>
              <w:jc w:val="center"/>
              <w:rPr>
                <w:i/>
                <w:iCs/>
              </w:rPr>
            </w:pPr>
            <w:r w:rsidRPr="00A318A3">
              <w:rPr>
                <w:i/>
                <w:iCs/>
              </w:rPr>
              <w:t>Jungtinė komitetų tikslinė išvyka</w:t>
            </w:r>
          </w:p>
        </w:tc>
        <w:tc>
          <w:tcPr>
            <w:tcW w:w="2977" w:type="dxa"/>
            <w:shd w:val="clear" w:color="auto" w:fill="FFFFFF" w:themeFill="background1"/>
          </w:tcPr>
          <w:p w14:paraId="5D9ABD97" w14:textId="77777777" w:rsidR="00BE512D" w:rsidRDefault="00BE512D" w:rsidP="000731FA">
            <w:r w:rsidRPr="00A318A3">
              <w:t>„Tūkstantmečio mokyklų“ (TŪM) programos vykdymo aptarimas</w:t>
            </w:r>
            <w:r>
              <w:t xml:space="preserve"> </w:t>
            </w:r>
            <w:r w:rsidRPr="00A318A3">
              <w:t>(programos įgyvendinimo</w:t>
            </w:r>
            <w:r>
              <w:t xml:space="preserve"> </w:t>
            </w:r>
            <w:r w:rsidRPr="00A318A3">
              <w:t>organizavimas, įsigyto turto pritaikymas</w:t>
            </w:r>
            <w:r>
              <w:t xml:space="preserve"> </w:t>
            </w:r>
            <w:r w:rsidRPr="00A318A3">
              <w:t>mokyklos reikmėms).</w:t>
            </w:r>
            <w:r w:rsidRPr="00A318A3">
              <w:br/>
              <w:t>Mokyklų ir progimnazijos mokinių maitinimo</w:t>
            </w:r>
            <w:r>
              <w:t xml:space="preserve"> </w:t>
            </w:r>
            <w:r w:rsidRPr="00A318A3">
              <w:t>organizavimo tvarkos</w:t>
            </w:r>
            <w:r>
              <w:t xml:space="preserve">\ </w:t>
            </w:r>
            <w:r w:rsidRPr="00A318A3">
              <w:t>įgyvendinimo aptarimas</w:t>
            </w:r>
          </w:p>
          <w:p w14:paraId="1468233F" w14:textId="77777777" w:rsidR="00BE512D" w:rsidRPr="00A318A3" w:rsidRDefault="00BE512D" w:rsidP="000731FA">
            <w:pPr>
              <w:rPr>
                <w:i/>
                <w:iCs/>
              </w:rPr>
            </w:pPr>
            <w:r w:rsidRPr="00A318A3">
              <w:rPr>
                <w:i/>
                <w:iCs/>
              </w:rPr>
              <w:t>(Ukmergės Užupio pagrindinė mokykla; Ukmergės „Šilo“ progimnazija; Ukmergės Dukstynos pagrindinė mokykla).</w:t>
            </w:r>
          </w:p>
        </w:tc>
        <w:tc>
          <w:tcPr>
            <w:tcW w:w="5570" w:type="dxa"/>
            <w:shd w:val="clear" w:color="auto" w:fill="FFFFFF" w:themeFill="background1"/>
          </w:tcPr>
          <w:p w14:paraId="7A1CF61C" w14:textId="77777777" w:rsidR="00BE512D" w:rsidRDefault="00BE512D" w:rsidP="000731FA">
            <w:r w:rsidRPr="00A318A3">
              <w:t>Vizito metu nustatyta, kad „Tūkstantmečio mokyklų“ (TŪM) programos</w:t>
            </w:r>
            <w:r>
              <w:t xml:space="preserve"> </w:t>
            </w:r>
            <w:r w:rsidRPr="00A318A3">
              <w:t>įgyvendinimas reikšmingai prisidėjo prie Ukmergės rajono mokyklų</w:t>
            </w:r>
            <w:r>
              <w:t xml:space="preserve"> </w:t>
            </w:r>
            <w:r w:rsidRPr="00A318A3">
              <w:t>modernizacijos. Pastebėta, jog įdiegtos lauko klasės – kupolai – sudaro</w:t>
            </w:r>
            <w:r>
              <w:t xml:space="preserve"> </w:t>
            </w:r>
            <w:r w:rsidRPr="00A318A3">
              <w:t>sąlygas įvairesniam ir kūrybiškesniam ugdymui, o atnaujintos valgyklos ir</w:t>
            </w:r>
            <w:r>
              <w:t xml:space="preserve"> </w:t>
            </w:r>
            <w:r w:rsidRPr="00A318A3">
              <w:t>savitarnos sistema gerina maitinimo kokybę, mažina eiles bei didina mokinių</w:t>
            </w:r>
            <w:r w:rsidRPr="00A318A3">
              <w:br/>
              <w:t>pasirinkimo galimybes. Šie pokyčiai vertinami kaip svarbus žingsnis kuriant</w:t>
            </w:r>
            <w:r>
              <w:t xml:space="preserve"> </w:t>
            </w:r>
            <w:r w:rsidRPr="00A318A3">
              <w:t>šiuolaikišką, patrauklią ir kokybišką ugdymo aplinką.</w:t>
            </w:r>
          </w:p>
          <w:p w14:paraId="441A824A" w14:textId="77777777" w:rsidR="00BE512D" w:rsidRPr="00A318A3" w:rsidRDefault="00BE512D" w:rsidP="000731FA">
            <w:r>
              <w:t>(</w:t>
            </w:r>
            <w:hyperlink r:id="rId11" w:history="1">
              <w:r w:rsidRPr="00584ECD">
                <w:rPr>
                  <w:rStyle w:val="Hipersaitas"/>
                </w:rPr>
                <w:t>https://www.ukmerge.lt/naujienos/tarybos-nariai-ir-sveciai-domejosi-ukmerges-mokyklu-atsinaujinimu/</w:t>
              </w:r>
            </w:hyperlink>
            <w:r>
              <w:t xml:space="preserve">) </w:t>
            </w:r>
          </w:p>
          <w:p w14:paraId="48051CEF" w14:textId="77777777" w:rsidR="00BE512D" w:rsidRPr="000D1499" w:rsidRDefault="00BE512D" w:rsidP="000731FA"/>
        </w:tc>
      </w:tr>
    </w:tbl>
    <w:p w14:paraId="771F3211" w14:textId="77777777" w:rsidR="003C28BC" w:rsidRDefault="003C28BC" w:rsidP="00A35E4C">
      <w:pPr>
        <w:tabs>
          <w:tab w:val="left" w:pos="720"/>
          <w:tab w:val="left" w:pos="1276"/>
        </w:tabs>
        <w:jc w:val="both"/>
        <w:rPr>
          <w:bCs/>
          <w:noProof w:val="0"/>
          <w:color w:val="000000"/>
        </w:rPr>
      </w:pPr>
    </w:p>
    <w:p w14:paraId="1C16D73B" w14:textId="6078699D" w:rsidR="003C28BC" w:rsidRDefault="003C28BC" w:rsidP="00A35E4C">
      <w:pPr>
        <w:tabs>
          <w:tab w:val="left" w:pos="720"/>
          <w:tab w:val="left" w:pos="1276"/>
        </w:tabs>
        <w:ind w:firstLine="709"/>
        <w:jc w:val="both"/>
        <w:rPr>
          <w:bCs/>
          <w:i/>
          <w:iCs/>
          <w:noProof w:val="0"/>
          <w:color w:val="000000"/>
        </w:rPr>
      </w:pPr>
      <w:r w:rsidRPr="003C28BC">
        <w:rPr>
          <w:bCs/>
          <w:i/>
          <w:iCs/>
          <w:noProof w:val="0"/>
          <w:color w:val="000000"/>
        </w:rPr>
        <w:t>Tikslinės išvykos metu.</w:t>
      </w:r>
    </w:p>
    <w:p w14:paraId="1671FA60" w14:textId="77777777" w:rsidR="003C28BC" w:rsidRPr="003C28BC" w:rsidRDefault="003C28BC" w:rsidP="003C28BC">
      <w:pPr>
        <w:tabs>
          <w:tab w:val="left" w:pos="720"/>
          <w:tab w:val="left" w:pos="1276"/>
        </w:tabs>
        <w:jc w:val="both"/>
        <w:rPr>
          <w:bCs/>
          <w:i/>
          <w:iCs/>
          <w:noProof w:val="0"/>
          <w:color w:val="000000"/>
        </w:rPr>
      </w:pPr>
    </w:p>
    <w:p w14:paraId="4BFFE16B" w14:textId="77777777" w:rsidR="00A35E4C" w:rsidRDefault="003C28BC" w:rsidP="00A35E4C">
      <w:pPr>
        <w:tabs>
          <w:tab w:val="left" w:pos="720"/>
        </w:tabs>
        <w:jc w:val="center"/>
        <w:rPr>
          <w:bCs/>
        </w:rPr>
      </w:pPr>
      <w:r w:rsidRPr="003C28BC">
        <w:rPr>
          <w:b/>
        </w:rPr>
        <w:drawing>
          <wp:inline distT="0" distB="0" distL="0" distR="0" wp14:anchorId="21166525" wp14:editId="42F97500">
            <wp:extent cx="2857500" cy="3505394"/>
            <wp:effectExtent l="133350" t="114300" r="133350" b="171450"/>
            <wp:docPr id="137742575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1136" cy="352212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3A0D55D" w14:textId="3DA02007" w:rsidR="00A35E4C" w:rsidRDefault="00A35E4C" w:rsidP="00A35E4C">
      <w:pPr>
        <w:tabs>
          <w:tab w:val="left" w:pos="720"/>
        </w:tabs>
        <w:jc w:val="center"/>
        <w:rPr>
          <w:b/>
        </w:rPr>
      </w:pPr>
      <w:r w:rsidRPr="00A35E4C">
        <w:rPr>
          <w:bCs/>
        </w:rPr>
        <w:t>2025-10-08 d.</w:t>
      </w:r>
      <w:r>
        <w:rPr>
          <w:b/>
        </w:rPr>
        <w:t xml:space="preserve"> </w:t>
      </w:r>
    </w:p>
    <w:p w14:paraId="5DE3E45A" w14:textId="1357FB18" w:rsidR="00BE512D" w:rsidRPr="00096B1B" w:rsidRDefault="00BE512D" w:rsidP="00BE512D">
      <w:pPr>
        <w:tabs>
          <w:tab w:val="left" w:pos="720"/>
        </w:tabs>
        <w:jc w:val="center"/>
        <w:rPr>
          <w:b/>
        </w:rPr>
      </w:pPr>
      <w:r w:rsidRPr="00096B1B">
        <w:rPr>
          <w:b/>
        </w:rPr>
        <w:lastRenderedPageBreak/>
        <w:t>Komitetų</w:t>
      </w:r>
      <w:r>
        <w:rPr>
          <w:b/>
        </w:rPr>
        <w:t xml:space="preserve"> posėdžių</w:t>
      </w:r>
      <w:r w:rsidRPr="00096B1B">
        <w:rPr>
          <w:b/>
        </w:rPr>
        <w:t xml:space="preserve"> lankomumo suvestinė</w:t>
      </w:r>
    </w:p>
    <w:p w14:paraId="0ABC3F71" w14:textId="77777777" w:rsidR="00BE512D" w:rsidRPr="00357383" w:rsidRDefault="00BE512D" w:rsidP="00BE512D">
      <w:pPr>
        <w:tabs>
          <w:tab w:val="left" w:pos="720"/>
        </w:tabs>
        <w:jc w:val="both"/>
        <w:rPr>
          <w:bCs/>
          <w:color w:val="EE0000"/>
        </w:rPr>
      </w:pPr>
    </w:p>
    <w:p w14:paraId="72DA975B" w14:textId="77777777" w:rsidR="00BE512D" w:rsidRPr="00096B1B" w:rsidRDefault="00BE512D" w:rsidP="00BE512D">
      <w:pPr>
        <w:tabs>
          <w:tab w:val="left" w:pos="720"/>
        </w:tabs>
        <w:jc w:val="both"/>
        <w:rPr>
          <w:b/>
        </w:rPr>
      </w:pPr>
      <w:r>
        <w:rPr>
          <w:bCs/>
          <w:color w:val="EE0000"/>
        </w:rPr>
        <w:tab/>
      </w:r>
      <w:r w:rsidRPr="00096B1B">
        <w:rPr>
          <w:bCs/>
        </w:rPr>
        <w:t>Savivaldybės tarybos nariams už darbą yra mokamas atlyginimas. Jis mažinamas proporcingai tam, kiek tarybos narys per mėnesį praleidžia tarybos, komitetų ar komisijų posėdžių. Todėl komitetų posėdžių lankomumas turi tiesioginę įtaką tarybos narių atlyginimui. Informacija apie lankomumą ir atlyginimus yra vieša.</w:t>
      </w:r>
      <w:r w:rsidRPr="00096B1B">
        <w:t xml:space="preserve"> </w:t>
      </w:r>
      <w:r w:rsidRPr="00096B1B">
        <w:rPr>
          <w:bCs/>
        </w:rPr>
        <w:t>Detalesnė informacija pateikiama lentelėje.</w:t>
      </w:r>
    </w:p>
    <w:p w14:paraId="36874316" w14:textId="77777777" w:rsidR="00DE34E7" w:rsidRDefault="00DE34E7" w:rsidP="00DE34E7">
      <w:pPr>
        <w:tabs>
          <w:tab w:val="left" w:pos="720"/>
        </w:tabs>
        <w:rPr>
          <w:b/>
        </w:rPr>
      </w:pPr>
    </w:p>
    <w:tbl>
      <w:tblPr>
        <w:tblStyle w:val="Lentelstinklelis1"/>
        <w:tblpPr w:leftFromText="180" w:rightFromText="180" w:vertAnchor="text" w:horzAnchor="margin" w:tblpXSpec="center" w:tblpY="314"/>
        <w:tblW w:w="9356" w:type="dxa"/>
        <w:tblLayout w:type="fixed"/>
        <w:tblLook w:val="04A0" w:firstRow="1" w:lastRow="0" w:firstColumn="1" w:lastColumn="0" w:noHBand="0" w:noVBand="1"/>
      </w:tblPr>
      <w:tblGrid>
        <w:gridCol w:w="2977"/>
        <w:gridCol w:w="992"/>
        <w:gridCol w:w="1279"/>
        <w:gridCol w:w="1415"/>
        <w:gridCol w:w="1417"/>
        <w:gridCol w:w="1276"/>
      </w:tblGrid>
      <w:tr w:rsidR="00DE34E7" w:rsidRPr="00CB461F" w14:paraId="6D019903" w14:textId="77777777" w:rsidTr="00DE34E7">
        <w:trPr>
          <w:trHeight w:val="435"/>
        </w:trPr>
        <w:tc>
          <w:tcPr>
            <w:tcW w:w="2977" w:type="dxa"/>
            <w:vMerge w:val="restart"/>
            <w:shd w:val="clear" w:color="auto" w:fill="BDD6EE" w:themeFill="accent1" w:themeFillTint="66"/>
          </w:tcPr>
          <w:p w14:paraId="0CF9DB2F" w14:textId="77777777" w:rsidR="00DE34E7" w:rsidRPr="00CB461F" w:rsidRDefault="00DE34E7" w:rsidP="00D85F24">
            <w:pPr>
              <w:jc w:val="center"/>
              <w:rPr>
                <w:rFonts w:eastAsia="Calibri"/>
                <w:b/>
              </w:rPr>
            </w:pPr>
            <w:r w:rsidRPr="00CB461F">
              <w:rPr>
                <w:rFonts w:eastAsia="Calibri"/>
                <w:b/>
              </w:rPr>
              <w:t>Komi</w:t>
            </w:r>
            <w:r>
              <w:rPr>
                <w:rFonts w:eastAsia="Calibri"/>
                <w:b/>
              </w:rPr>
              <w:t>teto</w:t>
            </w:r>
            <w:r w:rsidRPr="00CB461F">
              <w:rPr>
                <w:rFonts w:eastAsia="Calibri"/>
                <w:b/>
              </w:rPr>
              <w:t xml:space="preserve"> narys</w:t>
            </w:r>
          </w:p>
        </w:tc>
        <w:tc>
          <w:tcPr>
            <w:tcW w:w="6379" w:type="dxa"/>
            <w:gridSpan w:val="5"/>
            <w:shd w:val="clear" w:color="auto" w:fill="BDD6EE" w:themeFill="accent1" w:themeFillTint="66"/>
          </w:tcPr>
          <w:p w14:paraId="685A587D" w14:textId="77777777" w:rsidR="00DE34E7" w:rsidRPr="00CB461F" w:rsidRDefault="00DE34E7" w:rsidP="00D85F24">
            <w:pPr>
              <w:jc w:val="center"/>
              <w:rPr>
                <w:rFonts w:eastAsia="Calibri"/>
                <w:b/>
              </w:rPr>
            </w:pPr>
            <w:r w:rsidRPr="00CB461F">
              <w:rPr>
                <w:rFonts w:eastAsia="Calibri"/>
                <w:b/>
              </w:rPr>
              <w:t xml:space="preserve">Posėdžiai </w:t>
            </w:r>
          </w:p>
        </w:tc>
      </w:tr>
      <w:tr w:rsidR="00DE34E7" w:rsidRPr="00CB461F" w14:paraId="1D8988C8" w14:textId="77777777" w:rsidTr="00DE34E7">
        <w:trPr>
          <w:trHeight w:val="681"/>
        </w:trPr>
        <w:tc>
          <w:tcPr>
            <w:tcW w:w="2977" w:type="dxa"/>
            <w:vMerge/>
            <w:shd w:val="clear" w:color="auto" w:fill="BDD6EE" w:themeFill="accent1" w:themeFillTint="66"/>
          </w:tcPr>
          <w:p w14:paraId="7157ED9D" w14:textId="77777777" w:rsidR="00DE34E7" w:rsidRPr="00CB461F" w:rsidRDefault="00DE34E7" w:rsidP="00D85F24">
            <w:pPr>
              <w:jc w:val="center"/>
              <w:rPr>
                <w:rFonts w:eastAsia="Calibri"/>
                <w:b/>
              </w:rPr>
            </w:pPr>
          </w:p>
        </w:tc>
        <w:tc>
          <w:tcPr>
            <w:tcW w:w="992" w:type="dxa"/>
            <w:shd w:val="clear" w:color="auto" w:fill="BDD6EE" w:themeFill="accent1" w:themeFillTint="66"/>
          </w:tcPr>
          <w:p w14:paraId="5543A508" w14:textId="77777777" w:rsidR="00DE34E7" w:rsidRPr="00CB461F" w:rsidRDefault="00DE34E7" w:rsidP="00D85F24">
            <w:pPr>
              <w:jc w:val="center"/>
              <w:rPr>
                <w:rFonts w:eastAsia="Calibri"/>
                <w:b/>
                <w:sz w:val="20"/>
              </w:rPr>
            </w:pPr>
            <w:r w:rsidRPr="00CB461F">
              <w:rPr>
                <w:rFonts w:eastAsia="Calibri"/>
                <w:b/>
                <w:sz w:val="20"/>
              </w:rPr>
              <w:t>Iš viso</w:t>
            </w:r>
          </w:p>
          <w:p w14:paraId="1F1F0DA2" w14:textId="77777777" w:rsidR="00DE34E7" w:rsidRPr="00CB461F" w:rsidRDefault="00DE34E7" w:rsidP="00D85F24">
            <w:pPr>
              <w:jc w:val="center"/>
              <w:rPr>
                <w:rFonts w:eastAsia="Calibri"/>
                <w:b/>
                <w:sz w:val="20"/>
              </w:rPr>
            </w:pPr>
          </w:p>
        </w:tc>
        <w:tc>
          <w:tcPr>
            <w:tcW w:w="1279" w:type="dxa"/>
            <w:shd w:val="clear" w:color="auto" w:fill="BDD6EE" w:themeFill="accent1" w:themeFillTint="66"/>
          </w:tcPr>
          <w:p w14:paraId="055ABEA5" w14:textId="77777777" w:rsidR="00DE34E7" w:rsidRPr="00CB461F" w:rsidRDefault="00DE34E7" w:rsidP="00D85F24">
            <w:pPr>
              <w:jc w:val="center"/>
              <w:rPr>
                <w:rFonts w:eastAsia="Calibri"/>
                <w:b/>
                <w:sz w:val="20"/>
              </w:rPr>
            </w:pPr>
            <w:r w:rsidRPr="00CB461F">
              <w:rPr>
                <w:rFonts w:eastAsia="Calibri"/>
                <w:b/>
                <w:sz w:val="20"/>
              </w:rPr>
              <w:t xml:space="preserve">Dalyvauta </w:t>
            </w:r>
          </w:p>
          <w:p w14:paraId="05507BAA" w14:textId="77777777" w:rsidR="00DE34E7" w:rsidRPr="00CB461F" w:rsidRDefault="00DE34E7" w:rsidP="00D85F24">
            <w:pPr>
              <w:jc w:val="center"/>
              <w:rPr>
                <w:rFonts w:eastAsia="Calibri"/>
                <w:b/>
                <w:sz w:val="20"/>
              </w:rPr>
            </w:pPr>
            <w:r w:rsidRPr="00CB461F">
              <w:rPr>
                <w:rFonts w:eastAsia="Calibri"/>
                <w:b/>
                <w:sz w:val="20"/>
              </w:rPr>
              <w:t>tiesiogiai</w:t>
            </w:r>
          </w:p>
        </w:tc>
        <w:tc>
          <w:tcPr>
            <w:tcW w:w="1415" w:type="dxa"/>
            <w:shd w:val="clear" w:color="auto" w:fill="BDD6EE" w:themeFill="accent1" w:themeFillTint="66"/>
          </w:tcPr>
          <w:p w14:paraId="7BA4D350" w14:textId="77777777" w:rsidR="00DE34E7" w:rsidRPr="00CB461F" w:rsidRDefault="00DE34E7" w:rsidP="00D85F24">
            <w:pPr>
              <w:jc w:val="center"/>
              <w:rPr>
                <w:rFonts w:eastAsia="Calibri"/>
                <w:b/>
                <w:sz w:val="20"/>
              </w:rPr>
            </w:pPr>
            <w:r w:rsidRPr="00CB461F">
              <w:rPr>
                <w:rFonts w:eastAsia="Calibri"/>
                <w:b/>
                <w:sz w:val="20"/>
              </w:rPr>
              <w:t xml:space="preserve">Dalyvauta </w:t>
            </w:r>
          </w:p>
          <w:p w14:paraId="7D4BAADB" w14:textId="77777777" w:rsidR="00DE34E7" w:rsidRPr="00CB461F" w:rsidRDefault="00DE34E7" w:rsidP="00D85F24">
            <w:pPr>
              <w:jc w:val="center"/>
              <w:rPr>
                <w:rFonts w:eastAsia="Calibri"/>
                <w:b/>
                <w:sz w:val="20"/>
              </w:rPr>
            </w:pPr>
            <w:r w:rsidRPr="00CB461F">
              <w:rPr>
                <w:rFonts w:eastAsia="Calibri"/>
                <w:b/>
                <w:sz w:val="20"/>
              </w:rPr>
              <w:t>nuotoliu</w:t>
            </w:r>
          </w:p>
        </w:tc>
        <w:tc>
          <w:tcPr>
            <w:tcW w:w="1417" w:type="dxa"/>
            <w:shd w:val="clear" w:color="auto" w:fill="BDD6EE" w:themeFill="accent1" w:themeFillTint="66"/>
          </w:tcPr>
          <w:p w14:paraId="5AE68B11" w14:textId="77777777" w:rsidR="00DE34E7" w:rsidRPr="00CB461F" w:rsidRDefault="00DE34E7" w:rsidP="00D85F24">
            <w:pPr>
              <w:jc w:val="center"/>
              <w:rPr>
                <w:rFonts w:eastAsia="Calibri"/>
                <w:b/>
                <w:sz w:val="20"/>
              </w:rPr>
            </w:pPr>
            <w:r>
              <w:rPr>
                <w:rFonts w:eastAsia="Calibri"/>
                <w:b/>
                <w:sz w:val="20"/>
              </w:rPr>
              <w:t>Nedalyvauta</w:t>
            </w:r>
            <w:r w:rsidRPr="00CB461F">
              <w:rPr>
                <w:rFonts w:eastAsia="Calibri"/>
                <w:b/>
                <w:sz w:val="20"/>
              </w:rPr>
              <w:t xml:space="preserve"> </w:t>
            </w:r>
          </w:p>
          <w:p w14:paraId="59720096" w14:textId="77777777" w:rsidR="00DE34E7" w:rsidRPr="00CB461F" w:rsidRDefault="00DE34E7" w:rsidP="00D85F24">
            <w:pPr>
              <w:jc w:val="center"/>
              <w:rPr>
                <w:rFonts w:eastAsia="Calibri"/>
                <w:b/>
                <w:sz w:val="20"/>
              </w:rPr>
            </w:pPr>
          </w:p>
        </w:tc>
        <w:tc>
          <w:tcPr>
            <w:tcW w:w="1276" w:type="dxa"/>
            <w:shd w:val="clear" w:color="auto" w:fill="BDD6EE" w:themeFill="accent1" w:themeFillTint="66"/>
          </w:tcPr>
          <w:p w14:paraId="058D6C89" w14:textId="77777777" w:rsidR="00DE34E7" w:rsidRPr="00CB461F" w:rsidRDefault="00DE34E7" w:rsidP="00D85F24">
            <w:pPr>
              <w:jc w:val="center"/>
              <w:rPr>
                <w:rFonts w:eastAsia="Calibri"/>
                <w:b/>
                <w:sz w:val="20"/>
              </w:rPr>
            </w:pPr>
            <w:r w:rsidRPr="00CB461F">
              <w:rPr>
                <w:rFonts w:eastAsia="Calibri"/>
                <w:b/>
                <w:sz w:val="20"/>
              </w:rPr>
              <w:t>Nusišalinta</w:t>
            </w:r>
          </w:p>
        </w:tc>
      </w:tr>
      <w:tr w:rsidR="00DE34E7" w:rsidRPr="00CB461F" w14:paraId="62760248" w14:textId="77777777" w:rsidTr="00DE34E7">
        <w:trPr>
          <w:trHeight w:val="406"/>
        </w:trPr>
        <w:tc>
          <w:tcPr>
            <w:tcW w:w="2977" w:type="dxa"/>
            <w:shd w:val="clear" w:color="auto" w:fill="BDD6EE" w:themeFill="accent1" w:themeFillTint="66"/>
          </w:tcPr>
          <w:p w14:paraId="40511F4C" w14:textId="6A5A01C8" w:rsidR="00DE34E7" w:rsidRPr="00CB461F" w:rsidRDefault="00DE34E7" w:rsidP="00D85F24">
            <w:pPr>
              <w:rPr>
                <w:rFonts w:eastAsia="Calibri"/>
              </w:rPr>
            </w:pPr>
            <w:r w:rsidRPr="004C60A2">
              <w:rPr>
                <w:rFonts w:eastAsia="Calibri"/>
                <w:b/>
                <w:bCs/>
                <w:noProof w:val="0"/>
              </w:rPr>
              <w:t>Valdas Raugalas</w:t>
            </w:r>
          </w:p>
        </w:tc>
        <w:tc>
          <w:tcPr>
            <w:tcW w:w="992" w:type="dxa"/>
            <w:vMerge w:val="restart"/>
          </w:tcPr>
          <w:p w14:paraId="032A7AC2" w14:textId="77777777" w:rsidR="00DE34E7" w:rsidRPr="00CB461F" w:rsidRDefault="00DE34E7" w:rsidP="00D85F24">
            <w:pPr>
              <w:jc w:val="center"/>
              <w:rPr>
                <w:rFonts w:eastAsia="Calibri"/>
              </w:rPr>
            </w:pPr>
          </w:p>
          <w:p w14:paraId="0FB41748" w14:textId="77777777" w:rsidR="00DE34E7" w:rsidRPr="00CB461F" w:rsidRDefault="00DE34E7" w:rsidP="00D85F24">
            <w:pPr>
              <w:rPr>
                <w:rFonts w:eastAsia="Calibri"/>
              </w:rPr>
            </w:pPr>
          </w:p>
          <w:p w14:paraId="0AEDDE7B" w14:textId="77777777" w:rsidR="00DE34E7" w:rsidRDefault="00DE34E7" w:rsidP="00D85F24">
            <w:pPr>
              <w:jc w:val="center"/>
              <w:rPr>
                <w:rFonts w:eastAsia="Calibri"/>
              </w:rPr>
            </w:pPr>
          </w:p>
          <w:p w14:paraId="627CDD70" w14:textId="7CB6ED87" w:rsidR="00DE34E7" w:rsidRPr="00CB461F" w:rsidRDefault="00DE34E7" w:rsidP="00D85F24">
            <w:pPr>
              <w:jc w:val="center"/>
              <w:rPr>
                <w:rFonts w:eastAsia="Calibri"/>
              </w:rPr>
            </w:pPr>
            <w:r>
              <w:rPr>
                <w:rFonts w:eastAsia="Calibri"/>
              </w:rPr>
              <w:t>11</w:t>
            </w:r>
          </w:p>
        </w:tc>
        <w:tc>
          <w:tcPr>
            <w:tcW w:w="1279" w:type="dxa"/>
          </w:tcPr>
          <w:p w14:paraId="6B47F9D6" w14:textId="5D00447A" w:rsidR="00DE34E7" w:rsidRPr="00CB461F" w:rsidRDefault="00DE34E7" w:rsidP="00D85F24">
            <w:pPr>
              <w:jc w:val="center"/>
              <w:rPr>
                <w:rFonts w:eastAsia="Calibri"/>
              </w:rPr>
            </w:pPr>
            <w:r>
              <w:rPr>
                <w:rFonts w:eastAsia="Calibri"/>
              </w:rPr>
              <w:t>11</w:t>
            </w:r>
          </w:p>
        </w:tc>
        <w:tc>
          <w:tcPr>
            <w:tcW w:w="1415" w:type="dxa"/>
          </w:tcPr>
          <w:p w14:paraId="43487304" w14:textId="77777777" w:rsidR="00DE34E7" w:rsidRPr="00CB461F" w:rsidRDefault="00DE34E7" w:rsidP="00D85F24">
            <w:pPr>
              <w:jc w:val="center"/>
              <w:rPr>
                <w:rFonts w:eastAsia="Calibri"/>
              </w:rPr>
            </w:pPr>
            <w:r>
              <w:rPr>
                <w:rFonts w:eastAsia="Calibri"/>
              </w:rPr>
              <w:t>-</w:t>
            </w:r>
          </w:p>
        </w:tc>
        <w:tc>
          <w:tcPr>
            <w:tcW w:w="1417" w:type="dxa"/>
          </w:tcPr>
          <w:p w14:paraId="4D712610" w14:textId="77777777" w:rsidR="00DE34E7" w:rsidRPr="00CB461F" w:rsidRDefault="00DE34E7" w:rsidP="00D85F24">
            <w:pPr>
              <w:jc w:val="center"/>
              <w:rPr>
                <w:rFonts w:eastAsia="Calibri"/>
              </w:rPr>
            </w:pPr>
            <w:r>
              <w:rPr>
                <w:rFonts w:eastAsia="Calibri"/>
              </w:rPr>
              <w:t>-</w:t>
            </w:r>
          </w:p>
        </w:tc>
        <w:tc>
          <w:tcPr>
            <w:tcW w:w="1276" w:type="dxa"/>
          </w:tcPr>
          <w:p w14:paraId="08CE03D7" w14:textId="77777777" w:rsidR="00DE34E7" w:rsidRPr="00CB461F" w:rsidRDefault="00DE34E7" w:rsidP="00D85F24">
            <w:pPr>
              <w:jc w:val="center"/>
              <w:rPr>
                <w:rFonts w:eastAsia="Calibri"/>
              </w:rPr>
            </w:pPr>
            <w:r>
              <w:rPr>
                <w:rFonts w:eastAsia="Calibri"/>
              </w:rPr>
              <w:t>-</w:t>
            </w:r>
          </w:p>
        </w:tc>
      </w:tr>
      <w:tr w:rsidR="00DE34E7" w:rsidRPr="00CB461F" w14:paraId="53B16AAD" w14:textId="77777777" w:rsidTr="00DE34E7">
        <w:trPr>
          <w:trHeight w:val="425"/>
        </w:trPr>
        <w:tc>
          <w:tcPr>
            <w:tcW w:w="2977" w:type="dxa"/>
            <w:shd w:val="clear" w:color="auto" w:fill="BDD6EE" w:themeFill="accent1" w:themeFillTint="66"/>
          </w:tcPr>
          <w:p w14:paraId="64426051" w14:textId="57C3F6FF" w:rsidR="00DE34E7" w:rsidRPr="00A97214" w:rsidRDefault="00DE34E7" w:rsidP="00D85F24">
            <w:pPr>
              <w:rPr>
                <w:bCs/>
              </w:rPr>
            </w:pPr>
            <w:r w:rsidRPr="004C60A2">
              <w:rPr>
                <w:rFonts w:eastAsia="Calibri"/>
                <w:b/>
                <w:bCs/>
                <w:noProof w:val="0"/>
              </w:rPr>
              <w:t>Valdas Kersnauskas</w:t>
            </w:r>
          </w:p>
        </w:tc>
        <w:tc>
          <w:tcPr>
            <w:tcW w:w="992" w:type="dxa"/>
            <w:vMerge/>
          </w:tcPr>
          <w:p w14:paraId="6175ED4C" w14:textId="77777777" w:rsidR="00DE34E7" w:rsidRPr="00CB461F" w:rsidRDefault="00DE34E7" w:rsidP="00D85F24">
            <w:pPr>
              <w:jc w:val="center"/>
              <w:rPr>
                <w:rFonts w:eastAsia="Calibri"/>
              </w:rPr>
            </w:pPr>
          </w:p>
        </w:tc>
        <w:tc>
          <w:tcPr>
            <w:tcW w:w="1279" w:type="dxa"/>
          </w:tcPr>
          <w:p w14:paraId="041D6FB4" w14:textId="2E63BA78" w:rsidR="00DE34E7" w:rsidRPr="00CB461F" w:rsidRDefault="00DE34E7" w:rsidP="00D85F24">
            <w:pPr>
              <w:jc w:val="center"/>
              <w:rPr>
                <w:rFonts w:eastAsia="Calibri"/>
              </w:rPr>
            </w:pPr>
            <w:r>
              <w:rPr>
                <w:rFonts w:eastAsia="Calibri"/>
              </w:rPr>
              <w:t>9</w:t>
            </w:r>
          </w:p>
        </w:tc>
        <w:tc>
          <w:tcPr>
            <w:tcW w:w="1415" w:type="dxa"/>
          </w:tcPr>
          <w:p w14:paraId="7852FFDD" w14:textId="21AD3E3D" w:rsidR="00DE34E7" w:rsidRPr="00CB461F" w:rsidRDefault="00DE34E7" w:rsidP="00D85F24">
            <w:pPr>
              <w:jc w:val="center"/>
              <w:rPr>
                <w:rFonts w:eastAsia="Calibri"/>
              </w:rPr>
            </w:pPr>
            <w:r>
              <w:rPr>
                <w:rFonts w:eastAsia="Calibri"/>
              </w:rPr>
              <w:t>1</w:t>
            </w:r>
          </w:p>
        </w:tc>
        <w:tc>
          <w:tcPr>
            <w:tcW w:w="1417" w:type="dxa"/>
          </w:tcPr>
          <w:p w14:paraId="232EB953" w14:textId="32443276" w:rsidR="00DE34E7" w:rsidRPr="00CB461F" w:rsidRDefault="00DE34E7" w:rsidP="00D85F24">
            <w:pPr>
              <w:jc w:val="center"/>
              <w:rPr>
                <w:rFonts w:eastAsia="Calibri"/>
              </w:rPr>
            </w:pPr>
            <w:r>
              <w:rPr>
                <w:rFonts w:eastAsia="Calibri"/>
              </w:rPr>
              <w:t>1</w:t>
            </w:r>
          </w:p>
        </w:tc>
        <w:tc>
          <w:tcPr>
            <w:tcW w:w="1276" w:type="dxa"/>
          </w:tcPr>
          <w:p w14:paraId="52885854" w14:textId="77777777" w:rsidR="00DE34E7" w:rsidRPr="00CB461F" w:rsidRDefault="00DE34E7" w:rsidP="00D85F24">
            <w:pPr>
              <w:jc w:val="center"/>
              <w:rPr>
                <w:rFonts w:eastAsia="Calibri"/>
              </w:rPr>
            </w:pPr>
            <w:r>
              <w:rPr>
                <w:rFonts w:eastAsia="Calibri"/>
              </w:rPr>
              <w:t>-</w:t>
            </w:r>
          </w:p>
        </w:tc>
      </w:tr>
      <w:tr w:rsidR="00DE34E7" w:rsidRPr="00CB461F" w14:paraId="4E17C27D" w14:textId="77777777" w:rsidTr="00DE34E7">
        <w:trPr>
          <w:trHeight w:val="403"/>
        </w:trPr>
        <w:tc>
          <w:tcPr>
            <w:tcW w:w="2977" w:type="dxa"/>
            <w:shd w:val="clear" w:color="auto" w:fill="BDD6EE" w:themeFill="accent1" w:themeFillTint="66"/>
          </w:tcPr>
          <w:p w14:paraId="585658B8" w14:textId="62CE9471" w:rsidR="00DE34E7" w:rsidRPr="005D41E3" w:rsidRDefault="00DE34E7" w:rsidP="00D85F24">
            <w:pPr>
              <w:rPr>
                <w:rFonts w:eastAsia="Calibri"/>
                <w:bCs/>
              </w:rPr>
            </w:pPr>
            <w:r w:rsidRPr="004C60A2">
              <w:rPr>
                <w:b/>
                <w:bCs/>
                <w:color w:val="000000" w:themeColor="text1"/>
              </w:rPr>
              <w:t>Agnė Balčiūnienė</w:t>
            </w:r>
          </w:p>
        </w:tc>
        <w:tc>
          <w:tcPr>
            <w:tcW w:w="992" w:type="dxa"/>
            <w:vMerge/>
          </w:tcPr>
          <w:p w14:paraId="03967DF0" w14:textId="77777777" w:rsidR="00DE34E7" w:rsidRPr="00CB461F" w:rsidRDefault="00DE34E7" w:rsidP="00D85F24">
            <w:pPr>
              <w:jc w:val="center"/>
              <w:rPr>
                <w:rFonts w:eastAsia="Calibri"/>
              </w:rPr>
            </w:pPr>
          </w:p>
        </w:tc>
        <w:tc>
          <w:tcPr>
            <w:tcW w:w="1279" w:type="dxa"/>
          </w:tcPr>
          <w:p w14:paraId="3F6A13AA" w14:textId="5AB088F4" w:rsidR="00DE34E7" w:rsidRPr="00CB461F" w:rsidRDefault="00DE34E7" w:rsidP="00D85F24">
            <w:pPr>
              <w:jc w:val="center"/>
              <w:rPr>
                <w:rFonts w:eastAsia="Calibri"/>
              </w:rPr>
            </w:pPr>
            <w:r>
              <w:rPr>
                <w:rFonts w:eastAsia="Calibri"/>
              </w:rPr>
              <w:t>10</w:t>
            </w:r>
          </w:p>
        </w:tc>
        <w:tc>
          <w:tcPr>
            <w:tcW w:w="1415" w:type="dxa"/>
          </w:tcPr>
          <w:p w14:paraId="6381326E" w14:textId="0E397265" w:rsidR="00DE34E7" w:rsidRPr="00CB461F" w:rsidRDefault="00DE34E7" w:rsidP="00D85F24">
            <w:pPr>
              <w:jc w:val="center"/>
              <w:rPr>
                <w:rFonts w:eastAsia="Calibri"/>
              </w:rPr>
            </w:pPr>
            <w:r>
              <w:rPr>
                <w:rFonts w:eastAsia="Calibri"/>
              </w:rPr>
              <w:t>1</w:t>
            </w:r>
          </w:p>
        </w:tc>
        <w:tc>
          <w:tcPr>
            <w:tcW w:w="1417" w:type="dxa"/>
          </w:tcPr>
          <w:p w14:paraId="6E787F59" w14:textId="77777777" w:rsidR="00DE34E7" w:rsidRPr="00CB461F" w:rsidRDefault="00DE34E7" w:rsidP="00D85F24">
            <w:pPr>
              <w:jc w:val="center"/>
              <w:rPr>
                <w:rFonts w:eastAsia="Calibri"/>
              </w:rPr>
            </w:pPr>
            <w:r>
              <w:rPr>
                <w:rFonts w:eastAsia="Calibri"/>
              </w:rPr>
              <w:t>-</w:t>
            </w:r>
          </w:p>
        </w:tc>
        <w:tc>
          <w:tcPr>
            <w:tcW w:w="1276" w:type="dxa"/>
          </w:tcPr>
          <w:p w14:paraId="1FBA6DEC" w14:textId="77777777" w:rsidR="00DE34E7" w:rsidRPr="00CB461F" w:rsidRDefault="00DE34E7" w:rsidP="00D85F24">
            <w:pPr>
              <w:jc w:val="center"/>
              <w:rPr>
                <w:rFonts w:eastAsia="Calibri"/>
              </w:rPr>
            </w:pPr>
            <w:r>
              <w:rPr>
                <w:rFonts w:eastAsia="Calibri"/>
              </w:rPr>
              <w:t>-</w:t>
            </w:r>
          </w:p>
        </w:tc>
      </w:tr>
      <w:tr w:rsidR="00DE34E7" w:rsidRPr="00CB461F" w14:paraId="48DA97F2" w14:textId="77777777" w:rsidTr="00DE34E7">
        <w:trPr>
          <w:trHeight w:val="432"/>
        </w:trPr>
        <w:tc>
          <w:tcPr>
            <w:tcW w:w="2977" w:type="dxa"/>
            <w:shd w:val="clear" w:color="auto" w:fill="BDD6EE" w:themeFill="accent1" w:themeFillTint="66"/>
          </w:tcPr>
          <w:p w14:paraId="008D0164" w14:textId="41A65409" w:rsidR="00DE34E7" w:rsidRPr="005D41E3" w:rsidRDefault="00DE34E7" w:rsidP="00D85F24">
            <w:pPr>
              <w:rPr>
                <w:rFonts w:eastAsia="Calibri"/>
                <w:bCs/>
              </w:rPr>
            </w:pPr>
            <w:r w:rsidRPr="004C60A2">
              <w:rPr>
                <w:b/>
                <w:bCs/>
                <w:color w:val="000000" w:themeColor="text1"/>
              </w:rPr>
              <w:t>Stasys Jackūnas</w:t>
            </w:r>
          </w:p>
        </w:tc>
        <w:tc>
          <w:tcPr>
            <w:tcW w:w="992" w:type="dxa"/>
            <w:vMerge/>
          </w:tcPr>
          <w:p w14:paraId="3C7B13D9" w14:textId="77777777" w:rsidR="00DE34E7" w:rsidRPr="00CB461F" w:rsidRDefault="00DE34E7" w:rsidP="00D85F24">
            <w:pPr>
              <w:jc w:val="center"/>
              <w:rPr>
                <w:rFonts w:eastAsia="Calibri"/>
              </w:rPr>
            </w:pPr>
          </w:p>
        </w:tc>
        <w:tc>
          <w:tcPr>
            <w:tcW w:w="1279" w:type="dxa"/>
          </w:tcPr>
          <w:p w14:paraId="58B5405A" w14:textId="45418631" w:rsidR="00DE34E7" w:rsidRPr="00CB461F" w:rsidRDefault="00DE34E7" w:rsidP="00D85F24">
            <w:pPr>
              <w:jc w:val="center"/>
              <w:rPr>
                <w:rFonts w:eastAsia="Calibri"/>
              </w:rPr>
            </w:pPr>
            <w:r>
              <w:rPr>
                <w:rFonts w:eastAsia="Calibri"/>
              </w:rPr>
              <w:t>9</w:t>
            </w:r>
          </w:p>
        </w:tc>
        <w:tc>
          <w:tcPr>
            <w:tcW w:w="1415" w:type="dxa"/>
          </w:tcPr>
          <w:p w14:paraId="3C729DCE" w14:textId="4CE64410" w:rsidR="00DE34E7" w:rsidRPr="00CB461F" w:rsidRDefault="00DE34E7" w:rsidP="00D85F24">
            <w:pPr>
              <w:jc w:val="center"/>
              <w:rPr>
                <w:rFonts w:eastAsia="Calibri"/>
              </w:rPr>
            </w:pPr>
            <w:r>
              <w:rPr>
                <w:rFonts w:eastAsia="Calibri"/>
              </w:rPr>
              <w:t>1</w:t>
            </w:r>
          </w:p>
        </w:tc>
        <w:tc>
          <w:tcPr>
            <w:tcW w:w="1417" w:type="dxa"/>
          </w:tcPr>
          <w:p w14:paraId="141CAAE6" w14:textId="1883625B" w:rsidR="00DE34E7" w:rsidRPr="00CB461F" w:rsidRDefault="00DE34E7" w:rsidP="00D85F24">
            <w:pPr>
              <w:jc w:val="center"/>
              <w:rPr>
                <w:rFonts w:eastAsia="Calibri"/>
              </w:rPr>
            </w:pPr>
            <w:r>
              <w:rPr>
                <w:rFonts w:eastAsia="Calibri"/>
              </w:rPr>
              <w:t>1</w:t>
            </w:r>
          </w:p>
        </w:tc>
        <w:tc>
          <w:tcPr>
            <w:tcW w:w="1276" w:type="dxa"/>
          </w:tcPr>
          <w:p w14:paraId="2AD502D6" w14:textId="77777777" w:rsidR="00DE34E7" w:rsidRPr="00CB461F" w:rsidRDefault="00DE34E7" w:rsidP="00D85F24">
            <w:pPr>
              <w:jc w:val="center"/>
              <w:rPr>
                <w:rFonts w:eastAsia="Calibri"/>
              </w:rPr>
            </w:pPr>
            <w:r>
              <w:rPr>
                <w:rFonts w:eastAsia="Calibri"/>
              </w:rPr>
              <w:t>-</w:t>
            </w:r>
          </w:p>
        </w:tc>
      </w:tr>
      <w:tr w:rsidR="00DE34E7" w:rsidRPr="00CB461F" w14:paraId="55C4CA0E" w14:textId="77777777" w:rsidTr="00DE34E7">
        <w:trPr>
          <w:trHeight w:val="431"/>
        </w:trPr>
        <w:tc>
          <w:tcPr>
            <w:tcW w:w="2977" w:type="dxa"/>
            <w:shd w:val="clear" w:color="auto" w:fill="BDD6EE" w:themeFill="accent1" w:themeFillTint="66"/>
          </w:tcPr>
          <w:p w14:paraId="0503EE58" w14:textId="35E7E3D0" w:rsidR="00DE34E7" w:rsidRPr="005D41E3" w:rsidRDefault="00DE34E7" w:rsidP="00D85F24">
            <w:pPr>
              <w:rPr>
                <w:bCs/>
              </w:rPr>
            </w:pPr>
            <w:r w:rsidRPr="004C60A2">
              <w:rPr>
                <w:b/>
                <w:bCs/>
                <w:color w:val="000000" w:themeColor="text1"/>
              </w:rPr>
              <w:t>Rolandas Janickas</w:t>
            </w:r>
          </w:p>
        </w:tc>
        <w:tc>
          <w:tcPr>
            <w:tcW w:w="992" w:type="dxa"/>
            <w:vMerge/>
          </w:tcPr>
          <w:p w14:paraId="02DB47C4" w14:textId="77777777" w:rsidR="00DE34E7" w:rsidRPr="00CB461F" w:rsidRDefault="00DE34E7" w:rsidP="00D85F24">
            <w:pPr>
              <w:jc w:val="center"/>
              <w:rPr>
                <w:rFonts w:eastAsia="Calibri"/>
              </w:rPr>
            </w:pPr>
          </w:p>
        </w:tc>
        <w:tc>
          <w:tcPr>
            <w:tcW w:w="1279" w:type="dxa"/>
          </w:tcPr>
          <w:p w14:paraId="315CDA9C" w14:textId="08443D6C" w:rsidR="00DE34E7" w:rsidRPr="00CB461F" w:rsidRDefault="00DE34E7" w:rsidP="00D85F24">
            <w:pPr>
              <w:jc w:val="center"/>
              <w:rPr>
                <w:rFonts w:eastAsia="Calibri"/>
              </w:rPr>
            </w:pPr>
            <w:r>
              <w:rPr>
                <w:rFonts w:eastAsia="Calibri"/>
              </w:rPr>
              <w:t>6</w:t>
            </w:r>
          </w:p>
        </w:tc>
        <w:tc>
          <w:tcPr>
            <w:tcW w:w="1415" w:type="dxa"/>
          </w:tcPr>
          <w:p w14:paraId="523B5330" w14:textId="515F2FF3" w:rsidR="00DE34E7" w:rsidRPr="00CB461F" w:rsidRDefault="00DE34E7" w:rsidP="00D85F24">
            <w:pPr>
              <w:jc w:val="center"/>
              <w:rPr>
                <w:rFonts w:eastAsia="Calibri"/>
              </w:rPr>
            </w:pPr>
            <w:r>
              <w:rPr>
                <w:rFonts w:eastAsia="Calibri"/>
              </w:rPr>
              <w:t>3</w:t>
            </w:r>
          </w:p>
        </w:tc>
        <w:tc>
          <w:tcPr>
            <w:tcW w:w="1417" w:type="dxa"/>
          </w:tcPr>
          <w:p w14:paraId="48F331FA" w14:textId="3AD5B3F9" w:rsidR="00DE34E7" w:rsidRPr="00CB461F" w:rsidRDefault="00DE34E7" w:rsidP="00D85F24">
            <w:pPr>
              <w:jc w:val="center"/>
              <w:rPr>
                <w:rFonts w:eastAsia="Calibri"/>
              </w:rPr>
            </w:pPr>
            <w:r>
              <w:rPr>
                <w:rFonts w:eastAsia="Calibri"/>
              </w:rPr>
              <w:t>2</w:t>
            </w:r>
          </w:p>
        </w:tc>
        <w:tc>
          <w:tcPr>
            <w:tcW w:w="1276" w:type="dxa"/>
          </w:tcPr>
          <w:p w14:paraId="34D11FFC" w14:textId="77777777" w:rsidR="00DE34E7" w:rsidRPr="00CB461F" w:rsidRDefault="00DE34E7" w:rsidP="00D85F24">
            <w:pPr>
              <w:jc w:val="center"/>
              <w:rPr>
                <w:rFonts w:eastAsia="Calibri"/>
              </w:rPr>
            </w:pPr>
            <w:r>
              <w:rPr>
                <w:rFonts w:eastAsia="Calibri"/>
              </w:rPr>
              <w:t>-</w:t>
            </w:r>
          </w:p>
        </w:tc>
      </w:tr>
    </w:tbl>
    <w:p w14:paraId="751969F2" w14:textId="77777777" w:rsidR="00756DC0" w:rsidRDefault="00756DC0" w:rsidP="00A35E4C">
      <w:pPr>
        <w:rPr>
          <w:b/>
        </w:rPr>
      </w:pPr>
    </w:p>
    <w:p w14:paraId="7C55CA07" w14:textId="77777777" w:rsidR="00DE34E7" w:rsidRPr="00DE34E7" w:rsidRDefault="00DE34E7" w:rsidP="00DE34E7"/>
    <w:p w14:paraId="2CFD1000" w14:textId="77777777" w:rsidR="00DE34E7" w:rsidRPr="00DE34E7" w:rsidRDefault="00DE34E7" w:rsidP="00DE34E7"/>
    <w:p w14:paraId="6F391E26" w14:textId="77777777" w:rsidR="00DE34E7" w:rsidRPr="00DE34E7" w:rsidRDefault="00DE34E7" w:rsidP="00DE34E7"/>
    <w:p w14:paraId="14E3FD46" w14:textId="77777777" w:rsidR="00DE34E7" w:rsidRPr="00DE34E7" w:rsidRDefault="00DE34E7" w:rsidP="00DE34E7"/>
    <w:p w14:paraId="61D11092" w14:textId="77777777" w:rsidR="00DE34E7" w:rsidRPr="00DE34E7" w:rsidRDefault="00DE34E7" w:rsidP="00DE34E7"/>
    <w:p w14:paraId="34CAE67F" w14:textId="77777777" w:rsidR="00DE34E7" w:rsidRPr="00DE34E7" w:rsidRDefault="00DE34E7" w:rsidP="00DE34E7"/>
    <w:p w14:paraId="09BFA1B4" w14:textId="77777777" w:rsidR="00DE34E7" w:rsidRPr="00DE34E7" w:rsidRDefault="00DE34E7" w:rsidP="00DE34E7"/>
    <w:p w14:paraId="1D46B1C1" w14:textId="77777777" w:rsidR="00DE34E7" w:rsidRPr="00DE34E7" w:rsidRDefault="00DE34E7" w:rsidP="00DE34E7"/>
    <w:p w14:paraId="6343ABF0" w14:textId="77777777" w:rsidR="00DE34E7" w:rsidRDefault="00DE34E7" w:rsidP="00DE34E7">
      <w:pPr>
        <w:rPr>
          <w:b/>
        </w:rPr>
      </w:pPr>
    </w:p>
    <w:p w14:paraId="3A04169B" w14:textId="77777777" w:rsidR="00DE34E7" w:rsidRDefault="00DE34E7" w:rsidP="00DE34E7">
      <w:pPr>
        <w:rPr>
          <w:b/>
        </w:rPr>
      </w:pPr>
    </w:p>
    <w:p w14:paraId="4C6E1AED" w14:textId="77777777" w:rsidR="00DE34E7" w:rsidRDefault="00DE34E7" w:rsidP="00DE34E7"/>
    <w:p w14:paraId="5C20B141" w14:textId="77777777" w:rsidR="00DE34E7" w:rsidRDefault="00DE34E7" w:rsidP="00DE34E7"/>
    <w:p w14:paraId="7CB15044" w14:textId="77777777" w:rsidR="00DE34E7" w:rsidRDefault="00DE34E7" w:rsidP="00DE34E7"/>
    <w:p w14:paraId="6123CB8C" w14:textId="77777777" w:rsidR="00DE34E7" w:rsidRPr="00DE34E7" w:rsidRDefault="00DE34E7" w:rsidP="00DE34E7"/>
    <w:p w14:paraId="00CDB800" w14:textId="49CA2868" w:rsidR="007D31C4" w:rsidRPr="00F4663F" w:rsidRDefault="007D31C4" w:rsidP="007D31C4">
      <w:pPr>
        <w:jc w:val="center"/>
        <w:rPr>
          <w:b/>
        </w:rPr>
      </w:pPr>
      <w:r w:rsidRPr="00F4663F">
        <w:rPr>
          <w:b/>
        </w:rPr>
        <w:t>Tarybos sudarytų komitetų veiklos suvestinė</w:t>
      </w:r>
    </w:p>
    <w:p w14:paraId="42477AF7" w14:textId="77777777" w:rsidR="002833DE" w:rsidRPr="00F4663F" w:rsidRDefault="002833DE" w:rsidP="00702615">
      <w:pPr>
        <w:rPr>
          <w:b/>
        </w:rPr>
      </w:pPr>
    </w:p>
    <w:p w14:paraId="16513616" w14:textId="77777777" w:rsidR="00C405EA" w:rsidRPr="00F4663F" w:rsidRDefault="00C405EA" w:rsidP="00D915F1">
      <w:pPr>
        <w:jc w:val="both"/>
      </w:pPr>
    </w:p>
    <w:tbl>
      <w:tblPr>
        <w:tblStyle w:val="Lentelstinklelis1"/>
        <w:tblpPr w:leftFromText="180" w:rightFromText="180" w:vertAnchor="text" w:horzAnchor="margin" w:tblpY="-37"/>
        <w:tblW w:w="10485" w:type="dxa"/>
        <w:tblLayout w:type="fixed"/>
        <w:tblLook w:val="04A0" w:firstRow="1" w:lastRow="0" w:firstColumn="1" w:lastColumn="0" w:noHBand="0" w:noVBand="1"/>
      </w:tblPr>
      <w:tblGrid>
        <w:gridCol w:w="3964"/>
        <w:gridCol w:w="1261"/>
        <w:gridCol w:w="1175"/>
        <w:gridCol w:w="1392"/>
        <w:gridCol w:w="1275"/>
        <w:gridCol w:w="1418"/>
      </w:tblGrid>
      <w:tr w:rsidR="007D4114" w:rsidRPr="00F4663F" w14:paraId="721CC280" w14:textId="77777777" w:rsidTr="009317C5">
        <w:trPr>
          <w:trHeight w:val="214"/>
        </w:trPr>
        <w:tc>
          <w:tcPr>
            <w:tcW w:w="3964" w:type="dxa"/>
            <w:vMerge w:val="restart"/>
            <w:shd w:val="clear" w:color="auto" w:fill="BDD6EE" w:themeFill="accent1" w:themeFillTint="66"/>
          </w:tcPr>
          <w:p w14:paraId="3FBF6870" w14:textId="77777777" w:rsidR="007D4114" w:rsidRPr="00F4663F" w:rsidRDefault="007D4114" w:rsidP="00143FF2">
            <w:pPr>
              <w:jc w:val="center"/>
              <w:rPr>
                <w:rFonts w:eastAsia="Calibri"/>
                <w:b/>
              </w:rPr>
            </w:pPr>
            <w:r w:rsidRPr="00F4663F">
              <w:rPr>
                <w:rFonts w:eastAsia="Calibri"/>
                <w:b/>
              </w:rPr>
              <w:t>Komitetas</w:t>
            </w:r>
          </w:p>
        </w:tc>
        <w:tc>
          <w:tcPr>
            <w:tcW w:w="1261" w:type="dxa"/>
            <w:vMerge w:val="restart"/>
            <w:shd w:val="clear" w:color="auto" w:fill="BDD6EE" w:themeFill="accent1" w:themeFillTint="66"/>
          </w:tcPr>
          <w:p w14:paraId="2D1656AC" w14:textId="77777777" w:rsidR="007D4114" w:rsidRPr="00F4663F" w:rsidRDefault="007D4114" w:rsidP="00143FF2">
            <w:pPr>
              <w:jc w:val="center"/>
              <w:rPr>
                <w:rFonts w:eastAsia="Calibri"/>
                <w:b/>
              </w:rPr>
            </w:pPr>
            <w:r w:rsidRPr="00F4663F">
              <w:rPr>
                <w:rFonts w:eastAsia="Calibri"/>
                <w:b/>
              </w:rPr>
              <w:t>Posėdžiai</w:t>
            </w:r>
          </w:p>
        </w:tc>
        <w:tc>
          <w:tcPr>
            <w:tcW w:w="1175" w:type="dxa"/>
            <w:vMerge w:val="restart"/>
            <w:shd w:val="clear" w:color="auto" w:fill="BDD6EE" w:themeFill="accent1" w:themeFillTint="66"/>
          </w:tcPr>
          <w:p w14:paraId="4D07D0FC" w14:textId="77777777" w:rsidR="007D4114" w:rsidRPr="00F4663F" w:rsidRDefault="007D4114" w:rsidP="00143FF2">
            <w:pPr>
              <w:jc w:val="center"/>
              <w:rPr>
                <w:rFonts w:eastAsia="Calibri"/>
                <w:b/>
              </w:rPr>
            </w:pPr>
            <w:r w:rsidRPr="00F4663F">
              <w:rPr>
                <w:rFonts w:eastAsia="Calibri"/>
                <w:b/>
              </w:rPr>
              <w:t>Tikslinės išvykos</w:t>
            </w:r>
          </w:p>
        </w:tc>
        <w:tc>
          <w:tcPr>
            <w:tcW w:w="4085" w:type="dxa"/>
            <w:gridSpan w:val="3"/>
            <w:shd w:val="clear" w:color="auto" w:fill="BDD6EE" w:themeFill="accent1" w:themeFillTint="66"/>
          </w:tcPr>
          <w:p w14:paraId="3FE93ED8" w14:textId="77777777" w:rsidR="007D4114" w:rsidRPr="00F4663F" w:rsidRDefault="007D4114" w:rsidP="00143FF2">
            <w:pPr>
              <w:jc w:val="center"/>
              <w:rPr>
                <w:rFonts w:eastAsia="Calibri"/>
                <w:b/>
              </w:rPr>
            </w:pPr>
            <w:r w:rsidRPr="00F4663F">
              <w:rPr>
                <w:rFonts w:eastAsia="Calibri"/>
                <w:b/>
              </w:rPr>
              <w:t>Pateiktos rekomendacijos</w:t>
            </w:r>
          </w:p>
        </w:tc>
      </w:tr>
      <w:tr w:rsidR="007D4114" w:rsidRPr="00F4663F" w14:paraId="5FC08464" w14:textId="77777777" w:rsidTr="009317C5">
        <w:trPr>
          <w:trHeight w:val="874"/>
        </w:trPr>
        <w:tc>
          <w:tcPr>
            <w:tcW w:w="3964" w:type="dxa"/>
            <w:vMerge/>
            <w:shd w:val="clear" w:color="auto" w:fill="BDD6EE" w:themeFill="accent1" w:themeFillTint="66"/>
          </w:tcPr>
          <w:p w14:paraId="545EA721" w14:textId="77777777" w:rsidR="007D4114" w:rsidRPr="00F4663F" w:rsidRDefault="007D4114" w:rsidP="00143FF2">
            <w:pPr>
              <w:rPr>
                <w:rFonts w:eastAsia="Calibri"/>
              </w:rPr>
            </w:pPr>
          </w:p>
        </w:tc>
        <w:tc>
          <w:tcPr>
            <w:tcW w:w="1261" w:type="dxa"/>
            <w:vMerge/>
            <w:shd w:val="clear" w:color="auto" w:fill="BDD6EE" w:themeFill="accent1" w:themeFillTint="66"/>
          </w:tcPr>
          <w:p w14:paraId="4E3E75ED" w14:textId="77777777" w:rsidR="007D4114" w:rsidRPr="00F4663F" w:rsidRDefault="007D4114" w:rsidP="00143FF2">
            <w:pPr>
              <w:rPr>
                <w:rFonts w:eastAsia="Calibri"/>
              </w:rPr>
            </w:pPr>
          </w:p>
        </w:tc>
        <w:tc>
          <w:tcPr>
            <w:tcW w:w="1175" w:type="dxa"/>
            <w:vMerge/>
            <w:shd w:val="clear" w:color="auto" w:fill="BDD6EE" w:themeFill="accent1" w:themeFillTint="66"/>
          </w:tcPr>
          <w:p w14:paraId="4D3EF63D" w14:textId="77777777" w:rsidR="007D4114" w:rsidRPr="00F4663F" w:rsidRDefault="007D4114" w:rsidP="00143FF2">
            <w:pPr>
              <w:rPr>
                <w:rFonts w:eastAsia="Calibri"/>
              </w:rPr>
            </w:pPr>
          </w:p>
        </w:tc>
        <w:tc>
          <w:tcPr>
            <w:tcW w:w="1392" w:type="dxa"/>
            <w:shd w:val="clear" w:color="auto" w:fill="BDD6EE" w:themeFill="accent1" w:themeFillTint="66"/>
          </w:tcPr>
          <w:p w14:paraId="037966A5" w14:textId="77777777" w:rsidR="007D4114" w:rsidRPr="00F4663F" w:rsidRDefault="007D4114" w:rsidP="00143FF2">
            <w:pPr>
              <w:jc w:val="center"/>
              <w:rPr>
                <w:rFonts w:eastAsia="Calibri"/>
                <w:i/>
              </w:rPr>
            </w:pPr>
            <w:r w:rsidRPr="00F4663F">
              <w:rPr>
                <w:rFonts w:eastAsia="Calibri"/>
                <w:i/>
              </w:rPr>
              <w:t>Tarybai teikiamais svarstyti klausimais</w:t>
            </w:r>
          </w:p>
        </w:tc>
        <w:tc>
          <w:tcPr>
            <w:tcW w:w="1275" w:type="dxa"/>
            <w:shd w:val="clear" w:color="auto" w:fill="BDD6EE" w:themeFill="accent1" w:themeFillTint="66"/>
          </w:tcPr>
          <w:p w14:paraId="63636B4E" w14:textId="77777777" w:rsidR="007D4114" w:rsidRPr="00F4663F" w:rsidRDefault="007D4114" w:rsidP="00143FF2">
            <w:pPr>
              <w:jc w:val="center"/>
              <w:rPr>
                <w:rFonts w:eastAsia="Calibri"/>
                <w:i/>
              </w:rPr>
            </w:pPr>
            <w:r w:rsidRPr="00F4663F">
              <w:rPr>
                <w:rFonts w:eastAsia="Calibri"/>
                <w:i/>
              </w:rPr>
              <w:t>Komiteto iniciatyva svarstytais klausimais</w:t>
            </w:r>
          </w:p>
        </w:tc>
        <w:tc>
          <w:tcPr>
            <w:tcW w:w="1418" w:type="dxa"/>
            <w:shd w:val="clear" w:color="auto" w:fill="BDD6EE" w:themeFill="accent1" w:themeFillTint="66"/>
          </w:tcPr>
          <w:p w14:paraId="78188558" w14:textId="77777777" w:rsidR="007D4114" w:rsidRPr="00F4663F" w:rsidRDefault="007D4114" w:rsidP="00143FF2">
            <w:pPr>
              <w:rPr>
                <w:rFonts w:eastAsia="Calibri"/>
                <w:i/>
              </w:rPr>
            </w:pPr>
            <w:r w:rsidRPr="00F4663F">
              <w:rPr>
                <w:rFonts w:eastAsia="Calibri"/>
                <w:i/>
              </w:rPr>
              <w:t>Iš viso</w:t>
            </w:r>
          </w:p>
        </w:tc>
      </w:tr>
      <w:tr w:rsidR="007D4114" w:rsidRPr="00F4663F" w14:paraId="5DA494C1" w14:textId="77777777" w:rsidTr="009317C5">
        <w:trPr>
          <w:trHeight w:val="212"/>
        </w:trPr>
        <w:tc>
          <w:tcPr>
            <w:tcW w:w="3964" w:type="dxa"/>
            <w:shd w:val="clear" w:color="auto" w:fill="BDD6EE" w:themeFill="accent1" w:themeFillTint="66"/>
          </w:tcPr>
          <w:p w14:paraId="77A3E13E" w14:textId="77777777" w:rsidR="007D4114" w:rsidRPr="00F4663F" w:rsidRDefault="007D4114" w:rsidP="00143FF2">
            <w:pPr>
              <w:rPr>
                <w:rFonts w:eastAsia="Calibri"/>
                <w:b/>
                <w:bCs/>
              </w:rPr>
            </w:pPr>
            <w:r w:rsidRPr="00F4663F">
              <w:rPr>
                <w:rFonts w:eastAsia="Calibri"/>
                <w:b/>
                <w:bCs/>
              </w:rPr>
              <w:t>Biudžeto ir ekonominės plėtros komitetas</w:t>
            </w:r>
          </w:p>
        </w:tc>
        <w:tc>
          <w:tcPr>
            <w:tcW w:w="1261" w:type="dxa"/>
          </w:tcPr>
          <w:p w14:paraId="6504FD75" w14:textId="120C6BAF" w:rsidR="007D4114" w:rsidRPr="00F4663F" w:rsidRDefault="00BE512D" w:rsidP="00143FF2">
            <w:pPr>
              <w:jc w:val="center"/>
              <w:rPr>
                <w:rFonts w:eastAsia="Calibri"/>
                <w:b/>
                <w:bCs/>
              </w:rPr>
            </w:pPr>
            <w:r>
              <w:rPr>
                <w:rFonts w:eastAsia="Calibri"/>
                <w:b/>
                <w:bCs/>
              </w:rPr>
              <w:t>11</w:t>
            </w:r>
          </w:p>
        </w:tc>
        <w:tc>
          <w:tcPr>
            <w:tcW w:w="1175" w:type="dxa"/>
          </w:tcPr>
          <w:p w14:paraId="0B7C6E1D" w14:textId="5D1A81D9" w:rsidR="007D4114" w:rsidRPr="00F4663F" w:rsidRDefault="00BE512D" w:rsidP="00143FF2">
            <w:pPr>
              <w:jc w:val="center"/>
              <w:rPr>
                <w:rFonts w:eastAsia="Calibri"/>
                <w:b/>
                <w:bCs/>
              </w:rPr>
            </w:pPr>
            <w:r>
              <w:rPr>
                <w:rFonts w:eastAsia="Calibri"/>
                <w:b/>
                <w:bCs/>
              </w:rPr>
              <w:t>1</w:t>
            </w:r>
          </w:p>
        </w:tc>
        <w:tc>
          <w:tcPr>
            <w:tcW w:w="1392" w:type="dxa"/>
          </w:tcPr>
          <w:p w14:paraId="3F9904A2" w14:textId="7299C2E9" w:rsidR="007D4114" w:rsidRPr="00F4663F" w:rsidRDefault="002833DE" w:rsidP="00143FF2">
            <w:pPr>
              <w:jc w:val="center"/>
              <w:rPr>
                <w:rFonts w:eastAsia="Calibri"/>
                <w:b/>
                <w:bCs/>
              </w:rPr>
            </w:pPr>
            <w:r w:rsidRPr="00F4663F">
              <w:rPr>
                <w:rFonts w:eastAsia="Calibri"/>
                <w:b/>
                <w:bCs/>
              </w:rPr>
              <w:t>-</w:t>
            </w:r>
          </w:p>
        </w:tc>
        <w:tc>
          <w:tcPr>
            <w:tcW w:w="1275" w:type="dxa"/>
          </w:tcPr>
          <w:p w14:paraId="6C539A3C" w14:textId="217C7D54" w:rsidR="007D4114" w:rsidRPr="00F4663F" w:rsidRDefault="00BE512D" w:rsidP="00143FF2">
            <w:pPr>
              <w:jc w:val="center"/>
              <w:rPr>
                <w:rFonts w:eastAsia="Calibri"/>
                <w:b/>
                <w:bCs/>
              </w:rPr>
            </w:pPr>
            <w:r>
              <w:rPr>
                <w:rFonts w:eastAsia="Calibri"/>
                <w:b/>
                <w:bCs/>
              </w:rPr>
              <w:t>1</w:t>
            </w:r>
          </w:p>
        </w:tc>
        <w:tc>
          <w:tcPr>
            <w:tcW w:w="1418" w:type="dxa"/>
          </w:tcPr>
          <w:p w14:paraId="5E50D267" w14:textId="2EFC955F" w:rsidR="007D4114" w:rsidRPr="00F4663F" w:rsidRDefault="00BE512D" w:rsidP="00143FF2">
            <w:pPr>
              <w:jc w:val="center"/>
              <w:rPr>
                <w:rFonts w:eastAsia="Calibri"/>
                <w:b/>
                <w:bCs/>
              </w:rPr>
            </w:pPr>
            <w:r>
              <w:rPr>
                <w:rFonts w:eastAsia="Calibri"/>
                <w:b/>
                <w:bCs/>
              </w:rPr>
              <w:t>1</w:t>
            </w:r>
          </w:p>
        </w:tc>
      </w:tr>
      <w:tr w:rsidR="007D4114" w:rsidRPr="00F4663F" w14:paraId="50618C52" w14:textId="77777777" w:rsidTr="009317C5">
        <w:trPr>
          <w:trHeight w:val="214"/>
        </w:trPr>
        <w:tc>
          <w:tcPr>
            <w:tcW w:w="3964" w:type="dxa"/>
            <w:shd w:val="clear" w:color="auto" w:fill="BDD6EE" w:themeFill="accent1" w:themeFillTint="66"/>
          </w:tcPr>
          <w:p w14:paraId="0DEB9A11" w14:textId="77777777" w:rsidR="007D4114" w:rsidRPr="00F4663F" w:rsidRDefault="007D4114" w:rsidP="00143FF2">
            <w:pPr>
              <w:rPr>
                <w:rFonts w:eastAsia="Calibri"/>
              </w:rPr>
            </w:pPr>
            <w:r w:rsidRPr="00F4663F">
              <w:rPr>
                <w:rFonts w:eastAsia="Calibri"/>
              </w:rPr>
              <w:t>Sveikatos ir socialinių reikalų komitetas</w:t>
            </w:r>
          </w:p>
        </w:tc>
        <w:tc>
          <w:tcPr>
            <w:tcW w:w="1261" w:type="dxa"/>
          </w:tcPr>
          <w:p w14:paraId="22822B82" w14:textId="5099D350" w:rsidR="007D4114" w:rsidRPr="00F4663F" w:rsidRDefault="006B67B6" w:rsidP="00143FF2">
            <w:pPr>
              <w:jc w:val="center"/>
              <w:rPr>
                <w:rFonts w:eastAsia="Calibri"/>
              </w:rPr>
            </w:pPr>
            <w:r>
              <w:rPr>
                <w:rFonts w:eastAsia="Calibri"/>
              </w:rPr>
              <w:t>12</w:t>
            </w:r>
          </w:p>
        </w:tc>
        <w:tc>
          <w:tcPr>
            <w:tcW w:w="1175" w:type="dxa"/>
          </w:tcPr>
          <w:p w14:paraId="76CBEFF1" w14:textId="384C8EFC" w:rsidR="007D4114" w:rsidRPr="00F4663F" w:rsidRDefault="006B67B6" w:rsidP="00143FF2">
            <w:pPr>
              <w:jc w:val="center"/>
              <w:rPr>
                <w:rFonts w:eastAsia="Calibri"/>
              </w:rPr>
            </w:pPr>
            <w:r>
              <w:rPr>
                <w:rFonts w:eastAsia="Calibri"/>
              </w:rPr>
              <w:t>3</w:t>
            </w:r>
          </w:p>
        </w:tc>
        <w:tc>
          <w:tcPr>
            <w:tcW w:w="1392" w:type="dxa"/>
          </w:tcPr>
          <w:p w14:paraId="08C0E8F7" w14:textId="6C163B1A" w:rsidR="007D4114" w:rsidRPr="00F4663F" w:rsidRDefault="006B67B6" w:rsidP="00143FF2">
            <w:pPr>
              <w:jc w:val="center"/>
              <w:rPr>
                <w:rFonts w:eastAsia="Calibri"/>
              </w:rPr>
            </w:pPr>
            <w:r>
              <w:rPr>
                <w:rFonts w:eastAsia="Calibri"/>
              </w:rPr>
              <w:t>-</w:t>
            </w:r>
          </w:p>
        </w:tc>
        <w:tc>
          <w:tcPr>
            <w:tcW w:w="1275" w:type="dxa"/>
          </w:tcPr>
          <w:p w14:paraId="6BB5FB4F" w14:textId="2BE64151" w:rsidR="007D4114" w:rsidRPr="00F4663F" w:rsidRDefault="006B67B6" w:rsidP="00143FF2">
            <w:pPr>
              <w:jc w:val="center"/>
              <w:rPr>
                <w:rFonts w:eastAsia="Calibri"/>
              </w:rPr>
            </w:pPr>
            <w:r>
              <w:rPr>
                <w:rFonts w:eastAsia="Calibri"/>
              </w:rPr>
              <w:t>1</w:t>
            </w:r>
          </w:p>
        </w:tc>
        <w:tc>
          <w:tcPr>
            <w:tcW w:w="1418" w:type="dxa"/>
          </w:tcPr>
          <w:p w14:paraId="3F76ECA7" w14:textId="3B64976B" w:rsidR="007D4114" w:rsidRPr="00F4663F" w:rsidRDefault="006B67B6" w:rsidP="00143FF2">
            <w:pPr>
              <w:jc w:val="center"/>
              <w:rPr>
                <w:rFonts w:eastAsia="Calibri"/>
              </w:rPr>
            </w:pPr>
            <w:r>
              <w:rPr>
                <w:rFonts w:eastAsia="Calibri"/>
              </w:rPr>
              <w:t>1</w:t>
            </w:r>
          </w:p>
        </w:tc>
      </w:tr>
      <w:tr w:rsidR="007D4114" w:rsidRPr="00F4663F" w14:paraId="3D4D8471" w14:textId="77777777" w:rsidTr="009317C5">
        <w:trPr>
          <w:trHeight w:val="431"/>
        </w:trPr>
        <w:tc>
          <w:tcPr>
            <w:tcW w:w="3964" w:type="dxa"/>
            <w:shd w:val="clear" w:color="auto" w:fill="BDD6EE" w:themeFill="accent1" w:themeFillTint="66"/>
          </w:tcPr>
          <w:p w14:paraId="495114D5" w14:textId="77777777" w:rsidR="007D4114" w:rsidRPr="00F4663F" w:rsidRDefault="007D4114" w:rsidP="00143FF2">
            <w:pPr>
              <w:rPr>
                <w:rFonts w:eastAsia="Calibri"/>
              </w:rPr>
            </w:pPr>
            <w:r w:rsidRPr="00F4663F">
              <w:rPr>
                <w:rFonts w:eastAsia="Calibri"/>
              </w:rPr>
              <w:t>Švietimo, kultūros, sporto ir jaunimo reikalų komitetas</w:t>
            </w:r>
          </w:p>
        </w:tc>
        <w:tc>
          <w:tcPr>
            <w:tcW w:w="1261" w:type="dxa"/>
          </w:tcPr>
          <w:p w14:paraId="46991090" w14:textId="008D6022" w:rsidR="007D4114" w:rsidRPr="00F4663F" w:rsidRDefault="00BE512D" w:rsidP="00143FF2">
            <w:pPr>
              <w:jc w:val="center"/>
              <w:rPr>
                <w:rFonts w:eastAsia="Calibri"/>
              </w:rPr>
            </w:pPr>
            <w:r>
              <w:rPr>
                <w:rFonts w:eastAsia="Calibri"/>
              </w:rPr>
              <w:t>13</w:t>
            </w:r>
          </w:p>
        </w:tc>
        <w:tc>
          <w:tcPr>
            <w:tcW w:w="1175" w:type="dxa"/>
          </w:tcPr>
          <w:p w14:paraId="791D2E57" w14:textId="4AADA7C8" w:rsidR="007D4114" w:rsidRPr="00F4663F" w:rsidRDefault="00BE512D" w:rsidP="00143FF2">
            <w:pPr>
              <w:jc w:val="center"/>
              <w:rPr>
                <w:rFonts w:eastAsia="Calibri"/>
              </w:rPr>
            </w:pPr>
            <w:r>
              <w:rPr>
                <w:rFonts w:eastAsia="Calibri"/>
              </w:rPr>
              <w:t>4</w:t>
            </w:r>
          </w:p>
        </w:tc>
        <w:tc>
          <w:tcPr>
            <w:tcW w:w="1392" w:type="dxa"/>
          </w:tcPr>
          <w:p w14:paraId="6F87AB20" w14:textId="592A1801" w:rsidR="007D4114" w:rsidRPr="00F4663F" w:rsidRDefault="00BE512D" w:rsidP="00143FF2">
            <w:pPr>
              <w:jc w:val="center"/>
              <w:rPr>
                <w:rFonts w:eastAsia="Calibri"/>
              </w:rPr>
            </w:pPr>
            <w:r>
              <w:rPr>
                <w:rFonts w:eastAsia="Calibri"/>
              </w:rPr>
              <w:t>-</w:t>
            </w:r>
          </w:p>
        </w:tc>
        <w:tc>
          <w:tcPr>
            <w:tcW w:w="1275" w:type="dxa"/>
          </w:tcPr>
          <w:p w14:paraId="42BCDDA4" w14:textId="030A7CAD" w:rsidR="007D4114" w:rsidRPr="00F4663F" w:rsidRDefault="00BE512D" w:rsidP="00143FF2">
            <w:pPr>
              <w:jc w:val="center"/>
              <w:rPr>
                <w:rFonts w:eastAsia="Calibri"/>
              </w:rPr>
            </w:pPr>
            <w:r>
              <w:rPr>
                <w:rFonts w:eastAsia="Calibri"/>
              </w:rPr>
              <w:t>3</w:t>
            </w:r>
          </w:p>
        </w:tc>
        <w:tc>
          <w:tcPr>
            <w:tcW w:w="1418" w:type="dxa"/>
          </w:tcPr>
          <w:p w14:paraId="628FAF86" w14:textId="445DAFB2" w:rsidR="007D4114" w:rsidRPr="00F4663F" w:rsidRDefault="00BE512D" w:rsidP="00143FF2">
            <w:pPr>
              <w:jc w:val="center"/>
              <w:rPr>
                <w:rFonts w:eastAsia="Calibri"/>
              </w:rPr>
            </w:pPr>
            <w:r>
              <w:rPr>
                <w:rFonts w:eastAsia="Calibri"/>
              </w:rPr>
              <w:t>3</w:t>
            </w:r>
          </w:p>
        </w:tc>
      </w:tr>
      <w:tr w:rsidR="007D4114" w:rsidRPr="00F4663F" w14:paraId="4B273051" w14:textId="77777777" w:rsidTr="009317C5">
        <w:trPr>
          <w:trHeight w:val="214"/>
        </w:trPr>
        <w:tc>
          <w:tcPr>
            <w:tcW w:w="3964" w:type="dxa"/>
            <w:shd w:val="clear" w:color="auto" w:fill="BDD6EE" w:themeFill="accent1" w:themeFillTint="66"/>
          </w:tcPr>
          <w:p w14:paraId="61DEB7F1" w14:textId="1192D3E5" w:rsidR="006B67B6" w:rsidRPr="00F4663F" w:rsidRDefault="007D4114" w:rsidP="00143FF2">
            <w:pPr>
              <w:rPr>
                <w:rFonts w:eastAsia="Calibri"/>
              </w:rPr>
            </w:pPr>
            <w:r w:rsidRPr="00F4663F">
              <w:rPr>
                <w:rFonts w:eastAsia="Calibri"/>
              </w:rPr>
              <w:t>Kaimo ir aplinkosaugos komitetas</w:t>
            </w:r>
          </w:p>
        </w:tc>
        <w:tc>
          <w:tcPr>
            <w:tcW w:w="1261" w:type="dxa"/>
          </w:tcPr>
          <w:p w14:paraId="38439109" w14:textId="4BFE286B" w:rsidR="007D4114" w:rsidRPr="00F4663F" w:rsidRDefault="006B67B6" w:rsidP="00143FF2">
            <w:pPr>
              <w:jc w:val="center"/>
              <w:rPr>
                <w:rFonts w:eastAsia="Calibri"/>
              </w:rPr>
            </w:pPr>
            <w:r>
              <w:rPr>
                <w:rFonts w:eastAsia="Calibri"/>
              </w:rPr>
              <w:t>11</w:t>
            </w:r>
          </w:p>
        </w:tc>
        <w:tc>
          <w:tcPr>
            <w:tcW w:w="1175" w:type="dxa"/>
          </w:tcPr>
          <w:p w14:paraId="131FE31C" w14:textId="19D2C797" w:rsidR="007D4114" w:rsidRPr="00F4663F" w:rsidRDefault="006B67B6" w:rsidP="00143FF2">
            <w:pPr>
              <w:jc w:val="center"/>
              <w:rPr>
                <w:rFonts w:eastAsia="Calibri"/>
              </w:rPr>
            </w:pPr>
            <w:r>
              <w:rPr>
                <w:rFonts w:eastAsia="Calibri"/>
              </w:rPr>
              <w:t>-</w:t>
            </w:r>
          </w:p>
        </w:tc>
        <w:tc>
          <w:tcPr>
            <w:tcW w:w="1392" w:type="dxa"/>
          </w:tcPr>
          <w:p w14:paraId="49585EAC" w14:textId="14BE8FCD" w:rsidR="007D4114" w:rsidRPr="00F4663F" w:rsidRDefault="006B67B6" w:rsidP="00143FF2">
            <w:pPr>
              <w:jc w:val="center"/>
              <w:rPr>
                <w:rFonts w:eastAsia="Calibri"/>
              </w:rPr>
            </w:pPr>
            <w:r>
              <w:rPr>
                <w:rFonts w:eastAsia="Calibri"/>
              </w:rPr>
              <w:t>-</w:t>
            </w:r>
          </w:p>
        </w:tc>
        <w:tc>
          <w:tcPr>
            <w:tcW w:w="1275" w:type="dxa"/>
          </w:tcPr>
          <w:p w14:paraId="5E34BA7C" w14:textId="15C2852F" w:rsidR="007D4114" w:rsidRPr="00F4663F" w:rsidRDefault="006B67B6" w:rsidP="00143FF2">
            <w:pPr>
              <w:jc w:val="center"/>
              <w:rPr>
                <w:rFonts w:eastAsia="Calibri"/>
              </w:rPr>
            </w:pPr>
            <w:r>
              <w:rPr>
                <w:rFonts w:eastAsia="Calibri"/>
              </w:rPr>
              <w:t>-</w:t>
            </w:r>
          </w:p>
        </w:tc>
        <w:tc>
          <w:tcPr>
            <w:tcW w:w="1418" w:type="dxa"/>
          </w:tcPr>
          <w:p w14:paraId="27E30442" w14:textId="504FF926" w:rsidR="007D4114" w:rsidRPr="00F4663F" w:rsidRDefault="006B67B6" w:rsidP="00143FF2">
            <w:pPr>
              <w:jc w:val="center"/>
              <w:rPr>
                <w:rFonts w:eastAsia="Calibri"/>
              </w:rPr>
            </w:pPr>
            <w:r>
              <w:rPr>
                <w:rFonts w:eastAsia="Calibri"/>
              </w:rPr>
              <w:t>0</w:t>
            </w:r>
          </w:p>
        </w:tc>
      </w:tr>
      <w:tr w:rsidR="007D4114" w:rsidRPr="00F4663F" w14:paraId="20D2FFE8" w14:textId="77777777" w:rsidTr="009317C5">
        <w:trPr>
          <w:trHeight w:val="214"/>
        </w:trPr>
        <w:tc>
          <w:tcPr>
            <w:tcW w:w="3964" w:type="dxa"/>
            <w:shd w:val="clear" w:color="auto" w:fill="BDD6EE" w:themeFill="accent1" w:themeFillTint="66"/>
          </w:tcPr>
          <w:p w14:paraId="3975732F" w14:textId="64C5C13B" w:rsidR="006B67B6" w:rsidRPr="00F4663F" w:rsidRDefault="007D4114" w:rsidP="00143FF2">
            <w:pPr>
              <w:rPr>
                <w:rFonts w:eastAsia="Calibri"/>
              </w:rPr>
            </w:pPr>
            <w:r w:rsidRPr="00F4663F">
              <w:rPr>
                <w:rFonts w:eastAsia="Calibri"/>
              </w:rPr>
              <w:t>Savivaldybės ūkio komiteta</w:t>
            </w:r>
            <w:r w:rsidR="006B67B6">
              <w:rPr>
                <w:rFonts w:eastAsia="Calibri"/>
              </w:rPr>
              <w:t>s</w:t>
            </w:r>
          </w:p>
        </w:tc>
        <w:tc>
          <w:tcPr>
            <w:tcW w:w="1261" w:type="dxa"/>
          </w:tcPr>
          <w:p w14:paraId="69D0B128" w14:textId="6627A431" w:rsidR="007D4114" w:rsidRPr="00F4663F" w:rsidRDefault="006B67B6" w:rsidP="00143FF2">
            <w:pPr>
              <w:jc w:val="center"/>
              <w:rPr>
                <w:rFonts w:eastAsia="Calibri"/>
              </w:rPr>
            </w:pPr>
            <w:r>
              <w:rPr>
                <w:rFonts w:eastAsia="Calibri"/>
              </w:rPr>
              <w:t>11</w:t>
            </w:r>
          </w:p>
        </w:tc>
        <w:tc>
          <w:tcPr>
            <w:tcW w:w="1175" w:type="dxa"/>
          </w:tcPr>
          <w:p w14:paraId="062938A1" w14:textId="463FB2E3" w:rsidR="007D4114" w:rsidRPr="00F4663F" w:rsidRDefault="006B67B6" w:rsidP="00143FF2">
            <w:pPr>
              <w:jc w:val="center"/>
              <w:rPr>
                <w:rFonts w:eastAsia="Calibri"/>
              </w:rPr>
            </w:pPr>
            <w:r>
              <w:rPr>
                <w:rFonts w:eastAsia="Calibri"/>
              </w:rPr>
              <w:t>1</w:t>
            </w:r>
          </w:p>
        </w:tc>
        <w:tc>
          <w:tcPr>
            <w:tcW w:w="1392" w:type="dxa"/>
          </w:tcPr>
          <w:p w14:paraId="766E3DF2" w14:textId="6D9F5D13" w:rsidR="007D4114" w:rsidRPr="00F4663F" w:rsidRDefault="006B67B6" w:rsidP="00143FF2">
            <w:pPr>
              <w:jc w:val="center"/>
              <w:rPr>
                <w:rFonts w:eastAsia="Calibri"/>
              </w:rPr>
            </w:pPr>
            <w:r>
              <w:rPr>
                <w:rFonts w:eastAsia="Calibri"/>
              </w:rPr>
              <w:t>-</w:t>
            </w:r>
          </w:p>
        </w:tc>
        <w:tc>
          <w:tcPr>
            <w:tcW w:w="1275" w:type="dxa"/>
          </w:tcPr>
          <w:p w14:paraId="7E4B555C" w14:textId="627C2979" w:rsidR="007D4114" w:rsidRPr="00F4663F" w:rsidRDefault="006B67B6" w:rsidP="00143FF2">
            <w:pPr>
              <w:jc w:val="center"/>
              <w:rPr>
                <w:rFonts w:eastAsia="Calibri"/>
              </w:rPr>
            </w:pPr>
            <w:r>
              <w:rPr>
                <w:rFonts w:eastAsia="Calibri"/>
              </w:rPr>
              <w:t>-</w:t>
            </w:r>
          </w:p>
        </w:tc>
        <w:tc>
          <w:tcPr>
            <w:tcW w:w="1418" w:type="dxa"/>
          </w:tcPr>
          <w:p w14:paraId="2B16B2B8" w14:textId="2715F9C1" w:rsidR="007D4114" w:rsidRPr="00F4663F" w:rsidRDefault="006B67B6" w:rsidP="00143FF2">
            <w:pPr>
              <w:jc w:val="center"/>
              <w:rPr>
                <w:rFonts w:eastAsia="Calibri"/>
              </w:rPr>
            </w:pPr>
            <w:r>
              <w:rPr>
                <w:rFonts w:eastAsia="Calibri"/>
              </w:rPr>
              <w:t>0</w:t>
            </w:r>
          </w:p>
        </w:tc>
      </w:tr>
      <w:tr w:rsidR="007D4114" w:rsidRPr="00F4663F" w14:paraId="77254061" w14:textId="77777777" w:rsidTr="009317C5">
        <w:trPr>
          <w:trHeight w:val="107"/>
        </w:trPr>
        <w:tc>
          <w:tcPr>
            <w:tcW w:w="3964" w:type="dxa"/>
            <w:shd w:val="clear" w:color="auto" w:fill="BDD6EE" w:themeFill="accent1" w:themeFillTint="66"/>
          </w:tcPr>
          <w:p w14:paraId="59B0308F" w14:textId="3EBFF278" w:rsidR="006B67B6" w:rsidRPr="00F4663F" w:rsidRDefault="007D4114" w:rsidP="00143FF2">
            <w:pPr>
              <w:rPr>
                <w:rFonts w:eastAsia="Calibri"/>
              </w:rPr>
            </w:pPr>
            <w:r w:rsidRPr="00F4663F">
              <w:rPr>
                <w:rFonts w:eastAsia="Calibri"/>
              </w:rPr>
              <w:t>Kontrolės komitetas</w:t>
            </w:r>
          </w:p>
        </w:tc>
        <w:tc>
          <w:tcPr>
            <w:tcW w:w="1261" w:type="dxa"/>
          </w:tcPr>
          <w:p w14:paraId="5743D083" w14:textId="111742EB" w:rsidR="007D4114" w:rsidRPr="00F4663F" w:rsidRDefault="00036BE4" w:rsidP="00143FF2">
            <w:pPr>
              <w:jc w:val="center"/>
              <w:rPr>
                <w:rFonts w:eastAsia="Calibri"/>
              </w:rPr>
            </w:pPr>
            <w:r>
              <w:rPr>
                <w:rFonts w:eastAsia="Calibri"/>
              </w:rPr>
              <w:t>4</w:t>
            </w:r>
          </w:p>
        </w:tc>
        <w:tc>
          <w:tcPr>
            <w:tcW w:w="1175" w:type="dxa"/>
          </w:tcPr>
          <w:p w14:paraId="5FA32760" w14:textId="0C0F7E32" w:rsidR="007D4114" w:rsidRPr="00F4663F" w:rsidRDefault="00036BE4" w:rsidP="00143FF2">
            <w:pPr>
              <w:jc w:val="center"/>
              <w:rPr>
                <w:rFonts w:eastAsia="Calibri"/>
              </w:rPr>
            </w:pPr>
            <w:r>
              <w:rPr>
                <w:rFonts w:eastAsia="Calibri"/>
              </w:rPr>
              <w:t>1</w:t>
            </w:r>
          </w:p>
        </w:tc>
        <w:tc>
          <w:tcPr>
            <w:tcW w:w="2667" w:type="dxa"/>
            <w:gridSpan w:val="2"/>
          </w:tcPr>
          <w:p w14:paraId="112A7C66" w14:textId="49690E91" w:rsidR="007D4114" w:rsidRPr="00F4663F" w:rsidRDefault="00036BE4" w:rsidP="00143FF2">
            <w:pPr>
              <w:jc w:val="center"/>
              <w:rPr>
                <w:rFonts w:eastAsia="Calibri"/>
              </w:rPr>
            </w:pPr>
            <w:r>
              <w:rPr>
                <w:rFonts w:eastAsia="Calibri"/>
              </w:rPr>
              <w:t>3</w:t>
            </w:r>
          </w:p>
        </w:tc>
        <w:tc>
          <w:tcPr>
            <w:tcW w:w="1418" w:type="dxa"/>
          </w:tcPr>
          <w:p w14:paraId="25F30576" w14:textId="5E60B8AD" w:rsidR="007D4114" w:rsidRPr="00F4663F" w:rsidRDefault="00036BE4" w:rsidP="00143FF2">
            <w:pPr>
              <w:jc w:val="center"/>
              <w:rPr>
                <w:rFonts w:eastAsia="Calibri"/>
              </w:rPr>
            </w:pPr>
            <w:r>
              <w:rPr>
                <w:rFonts w:eastAsia="Calibri"/>
              </w:rPr>
              <w:t>3</w:t>
            </w:r>
          </w:p>
        </w:tc>
      </w:tr>
    </w:tbl>
    <w:p w14:paraId="6B1B4A46" w14:textId="77777777" w:rsidR="00776278" w:rsidRDefault="00776278" w:rsidP="00776278"/>
    <w:p w14:paraId="4494A689" w14:textId="3607BB9E" w:rsidR="00D23C54" w:rsidRPr="00F4663F" w:rsidRDefault="00776278" w:rsidP="00776278">
      <w:pPr>
        <w:ind w:firstLine="1134"/>
        <w:jc w:val="both"/>
      </w:pPr>
      <w:r w:rsidRPr="00776278">
        <w:t>Biudžeto ir ekonominės plėtros komiteto protokolai</w:t>
      </w:r>
      <w:r>
        <w:t xml:space="preserve">, posėdžių įrašai,  </w:t>
      </w:r>
      <w:r w:rsidRPr="00776278">
        <w:t xml:space="preserve">metinės veiklos ataskaitos viešinami Ukmergės rajono savivaldybės internetinėje svetainėje: </w:t>
      </w:r>
      <w:hyperlink r:id="rId13" w:history="1">
        <w:r w:rsidRPr="003E4FEB">
          <w:rPr>
            <w:rStyle w:val="Hipersaitas"/>
          </w:rPr>
          <w:t>https://ukmerge.lt/biudzeto-ir-ekonomines-pletros-komitetas/</w:t>
        </w:r>
      </w:hyperlink>
      <w:r>
        <w:t xml:space="preserve"> </w:t>
      </w:r>
    </w:p>
    <w:p w14:paraId="792C3BCC" w14:textId="77777777" w:rsidR="002833DE" w:rsidRDefault="002833DE" w:rsidP="00776278">
      <w:pPr>
        <w:jc w:val="both"/>
      </w:pPr>
    </w:p>
    <w:p w14:paraId="10ED5234" w14:textId="77777777" w:rsidR="00776278" w:rsidRDefault="00776278" w:rsidP="00776278">
      <w:pPr>
        <w:jc w:val="both"/>
      </w:pPr>
    </w:p>
    <w:p w14:paraId="2DAF46D3" w14:textId="77777777" w:rsidR="00776278" w:rsidRPr="00F4663F" w:rsidRDefault="00776278" w:rsidP="00776278">
      <w:pPr>
        <w:jc w:val="both"/>
      </w:pPr>
    </w:p>
    <w:p w14:paraId="5A95D4DD" w14:textId="275B6B33" w:rsidR="00D915F1" w:rsidRPr="00F4663F" w:rsidRDefault="0002231F" w:rsidP="00663ED5">
      <w:pPr>
        <w:ind w:left="1134"/>
        <w:jc w:val="both"/>
      </w:pPr>
      <w:r w:rsidRPr="00F4663F">
        <w:t>Ko</w:t>
      </w:r>
      <w:r w:rsidR="00A74836" w:rsidRPr="00F4663F">
        <w:t>miteto pirmininkas</w:t>
      </w:r>
      <w:r w:rsidR="00A74836" w:rsidRPr="00F4663F">
        <w:tab/>
      </w:r>
      <w:r w:rsidR="00A74836" w:rsidRPr="00F4663F">
        <w:tab/>
      </w:r>
      <w:r w:rsidR="00A74836" w:rsidRPr="00F4663F">
        <w:tab/>
      </w:r>
      <w:r w:rsidR="00A74836" w:rsidRPr="00F4663F">
        <w:tab/>
      </w:r>
      <w:r w:rsidR="003202DD" w:rsidRPr="00F4663F">
        <w:t>Valdas Raugalas</w:t>
      </w:r>
      <w:r w:rsidR="001918B9" w:rsidRPr="00F4663F">
        <w:t xml:space="preserve"> </w:t>
      </w:r>
    </w:p>
    <w:p w14:paraId="692D17E0" w14:textId="77777777" w:rsidR="00663ED5" w:rsidRPr="00F4663F" w:rsidRDefault="00663ED5" w:rsidP="00D915F1">
      <w:pPr>
        <w:jc w:val="both"/>
      </w:pPr>
    </w:p>
    <w:p w14:paraId="3F04D21B" w14:textId="77777777" w:rsidR="00702615" w:rsidRPr="00F4663F" w:rsidRDefault="00702615" w:rsidP="00D915F1">
      <w:pPr>
        <w:jc w:val="both"/>
      </w:pPr>
    </w:p>
    <w:p w14:paraId="2B89B46D" w14:textId="77777777" w:rsidR="00702615" w:rsidRPr="00F4663F" w:rsidRDefault="00702615" w:rsidP="00D915F1">
      <w:pPr>
        <w:jc w:val="both"/>
      </w:pPr>
    </w:p>
    <w:p w14:paraId="512098AD" w14:textId="77777777" w:rsidR="00663ED5" w:rsidRPr="00F4663F" w:rsidRDefault="00663ED5" w:rsidP="00663ED5">
      <w:pPr>
        <w:ind w:left="1134"/>
      </w:pPr>
      <w:r w:rsidRPr="00F4663F">
        <w:t>Ataskaitą parengė</w:t>
      </w:r>
    </w:p>
    <w:p w14:paraId="6A8E0A86" w14:textId="77777777" w:rsidR="00663ED5" w:rsidRPr="00F4663F" w:rsidRDefault="00663ED5" w:rsidP="00663ED5">
      <w:pPr>
        <w:ind w:left="284" w:firstLine="850"/>
      </w:pPr>
      <w:r w:rsidRPr="00F4663F">
        <w:t xml:space="preserve">Civilinės metrikacijos ir dokumentų valdymo skyriaus </w:t>
      </w:r>
    </w:p>
    <w:p w14:paraId="6A2CBB76" w14:textId="31182181" w:rsidR="00663ED5" w:rsidRPr="00F4663F" w:rsidRDefault="005F21B8" w:rsidP="006B67B6">
      <w:pPr>
        <w:ind w:left="284" w:firstLine="850"/>
      </w:pPr>
      <w:r w:rsidRPr="00F4663F">
        <w:t>V</w:t>
      </w:r>
      <w:r w:rsidR="00663ED5" w:rsidRPr="00F4663F">
        <w:t>yr</w:t>
      </w:r>
      <w:r w:rsidRPr="00F4663F">
        <w:t>iausioji</w:t>
      </w:r>
      <w:r w:rsidR="00663ED5" w:rsidRPr="00F4663F">
        <w:t xml:space="preserve"> specialistė</w:t>
      </w:r>
      <w:r w:rsidR="00663ED5" w:rsidRPr="00F4663F">
        <w:tab/>
      </w:r>
      <w:r w:rsidR="00663ED5" w:rsidRPr="00F4663F">
        <w:tab/>
      </w:r>
      <w:r w:rsidR="00663ED5" w:rsidRPr="00F4663F">
        <w:tab/>
      </w:r>
      <w:r w:rsidR="00663ED5" w:rsidRPr="00F4663F">
        <w:tab/>
        <w:t>Diana Tiškuvienė</w:t>
      </w:r>
    </w:p>
    <w:sectPr w:rsidR="00663ED5" w:rsidRPr="00F4663F" w:rsidSect="009A6815">
      <w:headerReference w:type="default" r:id="rId14"/>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5DACC" w14:textId="77777777" w:rsidR="0059761E" w:rsidRDefault="0059761E" w:rsidP="003366C1">
      <w:r>
        <w:separator/>
      </w:r>
    </w:p>
  </w:endnote>
  <w:endnote w:type="continuationSeparator" w:id="0">
    <w:p w14:paraId="30BDAA91" w14:textId="77777777" w:rsidR="0059761E" w:rsidRDefault="0059761E" w:rsidP="0033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BBA7" w14:textId="77777777" w:rsidR="0059761E" w:rsidRDefault="0059761E" w:rsidP="003366C1">
      <w:r>
        <w:separator/>
      </w:r>
    </w:p>
  </w:footnote>
  <w:footnote w:type="continuationSeparator" w:id="0">
    <w:p w14:paraId="3EFFAA6E" w14:textId="77777777" w:rsidR="0059761E" w:rsidRDefault="0059761E" w:rsidP="00336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12B6" w14:textId="77777777" w:rsidR="00E07CF7" w:rsidRDefault="00E07CF7">
    <w:pPr>
      <w:pStyle w:val="Antrats"/>
      <w:jc w:val="center"/>
    </w:pPr>
    <w:r>
      <w:fldChar w:fldCharType="begin"/>
    </w:r>
    <w:r>
      <w:instrText>PAGE   \* MERGEFORMAT</w:instrText>
    </w:r>
    <w:r>
      <w:fldChar w:fldCharType="separate"/>
    </w:r>
    <w:r w:rsidR="00C405EA">
      <w:t>2</w:t>
    </w:r>
    <w:r>
      <w:fldChar w:fldCharType="end"/>
    </w:r>
  </w:p>
  <w:p w14:paraId="2B14A65C" w14:textId="77777777" w:rsidR="003366C1" w:rsidRDefault="003366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1FB0"/>
    <w:multiLevelType w:val="multilevel"/>
    <w:tmpl w:val="96024E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904A2"/>
    <w:multiLevelType w:val="hybridMultilevel"/>
    <w:tmpl w:val="CF6E246E"/>
    <w:lvl w:ilvl="0" w:tplc="04270001">
      <w:start w:val="1"/>
      <w:numFmt w:val="bullet"/>
      <w:lvlText w:val=""/>
      <w:lvlJc w:val="left"/>
      <w:pPr>
        <w:ind w:left="1911" w:hanging="360"/>
      </w:pPr>
      <w:rPr>
        <w:rFonts w:ascii="Symbol" w:hAnsi="Symbol" w:hint="default"/>
      </w:rPr>
    </w:lvl>
    <w:lvl w:ilvl="1" w:tplc="04270003" w:tentative="1">
      <w:start w:val="1"/>
      <w:numFmt w:val="bullet"/>
      <w:lvlText w:val="o"/>
      <w:lvlJc w:val="left"/>
      <w:pPr>
        <w:ind w:left="2631" w:hanging="360"/>
      </w:pPr>
      <w:rPr>
        <w:rFonts w:ascii="Courier New" w:hAnsi="Courier New" w:cs="Courier New" w:hint="default"/>
      </w:rPr>
    </w:lvl>
    <w:lvl w:ilvl="2" w:tplc="04270005" w:tentative="1">
      <w:start w:val="1"/>
      <w:numFmt w:val="bullet"/>
      <w:lvlText w:val=""/>
      <w:lvlJc w:val="left"/>
      <w:pPr>
        <w:ind w:left="3351" w:hanging="360"/>
      </w:pPr>
      <w:rPr>
        <w:rFonts w:ascii="Wingdings" w:hAnsi="Wingdings" w:hint="default"/>
      </w:rPr>
    </w:lvl>
    <w:lvl w:ilvl="3" w:tplc="04270001" w:tentative="1">
      <w:start w:val="1"/>
      <w:numFmt w:val="bullet"/>
      <w:lvlText w:val=""/>
      <w:lvlJc w:val="left"/>
      <w:pPr>
        <w:ind w:left="4071" w:hanging="360"/>
      </w:pPr>
      <w:rPr>
        <w:rFonts w:ascii="Symbol" w:hAnsi="Symbol" w:hint="default"/>
      </w:rPr>
    </w:lvl>
    <w:lvl w:ilvl="4" w:tplc="04270003" w:tentative="1">
      <w:start w:val="1"/>
      <w:numFmt w:val="bullet"/>
      <w:lvlText w:val="o"/>
      <w:lvlJc w:val="left"/>
      <w:pPr>
        <w:ind w:left="4791" w:hanging="360"/>
      </w:pPr>
      <w:rPr>
        <w:rFonts w:ascii="Courier New" w:hAnsi="Courier New" w:cs="Courier New" w:hint="default"/>
      </w:rPr>
    </w:lvl>
    <w:lvl w:ilvl="5" w:tplc="04270005" w:tentative="1">
      <w:start w:val="1"/>
      <w:numFmt w:val="bullet"/>
      <w:lvlText w:val=""/>
      <w:lvlJc w:val="left"/>
      <w:pPr>
        <w:ind w:left="5511" w:hanging="360"/>
      </w:pPr>
      <w:rPr>
        <w:rFonts w:ascii="Wingdings" w:hAnsi="Wingdings" w:hint="default"/>
      </w:rPr>
    </w:lvl>
    <w:lvl w:ilvl="6" w:tplc="04270001" w:tentative="1">
      <w:start w:val="1"/>
      <w:numFmt w:val="bullet"/>
      <w:lvlText w:val=""/>
      <w:lvlJc w:val="left"/>
      <w:pPr>
        <w:ind w:left="6231" w:hanging="360"/>
      </w:pPr>
      <w:rPr>
        <w:rFonts w:ascii="Symbol" w:hAnsi="Symbol" w:hint="default"/>
      </w:rPr>
    </w:lvl>
    <w:lvl w:ilvl="7" w:tplc="04270003" w:tentative="1">
      <w:start w:val="1"/>
      <w:numFmt w:val="bullet"/>
      <w:lvlText w:val="o"/>
      <w:lvlJc w:val="left"/>
      <w:pPr>
        <w:ind w:left="6951" w:hanging="360"/>
      </w:pPr>
      <w:rPr>
        <w:rFonts w:ascii="Courier New" w:hAnsi="Courier New" w:cs="Courier New" w:hint="default"/>
      </w:rPr>
    </w:lvl>
    <w:lvl w:ilvl="8" w:tplc="04270005" w:tentative="1">
      <w:start w:val="1"/>
      <w:numFmt w:val="bullet"/>
      <w:lvlText w:val=""/>
      <w:lvlJc w:val="left"/>
      <w:pPr>
        <w:ind w:left="7671" w:hanging="360"/>
      </w:pPr>
      <w:rPr>
        <w:rFonts w:ascii="Wingdings" w:hAnsi="Wingdings" w:hint="default"/>
      </w:rPr>
    </w:lvl>
  </w:abstractNum>
  <w:abstractNum w:abstractNumId="2" w15:restartNumberingAfterBreak="0">
    <w:nsid w:val="0C4272EE"/>
    <w:multiLevelType w:val="hybridMultilevel"/>
    <w:tmpl w:val="AAF86850"/>
    <w:lvl w:ilvl="0" w:tplc="04270003">
      <w:start w:val="1"/>
      <w:numFmt w:val="bullet"/>
      <w:lvlText w:val="o"/>
      <w:lvlJc w:val="left"/>
      <w:pPr>
        <w:ind w:left="990" w:hanging="360"/>
      </w:pPr>
      <w:rPr>
        <w:rFonts w:ascii="Courier New" w:hAnsi="Courier New" w:cs="Courier New"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3" w15:restartNumberingAfterBreak="0">
    <w:nsid w:val="0D5949C0"/>
    <w:multiLevelType w:val="hybridMultilevel"/>
    <w:tmpl w:val="3FEC9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D04EA5"/>
    <w:multiLevelType w:val="hybridMultilevel"/>
    <w:tmpl w:val="62EA1C2A"/>
    <w:lvl w:ilvl="0" w:tplc="46E41E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0CC0777"/>
    <w:multiLevelType w:val="hybridMultilevel"/>
    <w:tmpl w:val="3370B158"/>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6" w15:restartNumberingAfterBreak="0">
    <w:nsid w:val="11411866"/>
    <w:multiLevelType w:val="multilevel"/>
    <w:tmpl w:val="4A6A1384"/>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7" w15:restartNumberingAfterBreak="0">
    <w:nsid w:val="145C4D40"/>
    <w:multiLevelType w:val="hybridMultilevel"/>
    <w:tmpl w:val="3490D8EC"/>
    <w:lvl w:ilvl="0" w:tplc="E07C91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B234983"/>
    <w:multiLevelType w:val="hybridMultilevel"/>
    <w:tmpl w:val="BCC8E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5C4F40"/>
    <w:multiLevelType w:val="hybridMultilevel"/>
    <w:tmpl w:val="FBE638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954AD5"/>
    <w:multiLevelType w:val="multilevel"/>
    <w:tmpl w:val="0D361680"/>
    <w:lvl w:ilvl="0">
      <w:start w:val="1"/>
      <w:numFmt w:val="decimal"/>
      <w:lvlText w:val="%1."/>
      <w:lvlJc w:val="left"/>
      <w:pPr>
        <w:ind w:left="720"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11" w15:restartNumberingAfterBreak="0">
    <w:nsid w:val="1F523968"/>
    <w:multiLevelType w:val="hybridMultilevel"/>
    <w:tmpl w:val="1FFC5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B35DD8"/>
    <w:multiLevelType w:val="hybridMultilevel"/>
    <w:tmpl w:val="7AE2D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187C53"/>
    <w:multiLevelType w:val="hybridMultilevel"/>
    <w:tmpl w:val="B41E6A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62257B"/>
    <w:multiLevelType w:val="hybridMultilevel"/>
    <w:tmpl w:val="FAF4ED9A"/>
    <w:lvl w:ilvl="0" w:tplc="34FAE04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5" w15:restartNumberingAfterBreak="0">
    <w:nsid w:val="2B076991"/>
    <w:multiLevelType w:val="hybridMultilevel"/>
    <w:tmpl w:val="7E786682"/>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6" w15:restartNumberingAfterBreak="0">
    <w:nsid w:val="2C723C0B"/>
    <w:multiLevelType w:val="hybridMultilevel"/>
    <w:tmpl w:val="9E26C26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A61241"/>
    <w:multiLevelType w:val="hybridMultilevel"/>
    <w:tmpl w:val="14AEB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23146E"/>
    <w:multiLevelType w:val="multilevel"/>
    <w:tmpl w:val="0D361680"/>
    <w:lvl w:ilvl="0">
      <w:start w:val="1"/>
      <w:numFmt w:val="decimal"/>
      <w:lvlText w:val="%1."/>
      <w:lvlJc w:val="left"/>
      <w:pPr>
        <w:ind w:left="720"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19" w15:restartNumberingAfterBreak="0">
    <w:nsid w:val="35874B95"/>
    <w:multiLevelType w:val="hybridMultilevel"/>
    <w:tmpl w:val="B58E8728"/>
    <w:lvl w:ilvl="0" w:tplc="E0FA64B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3A0B6765"/>
    <w:multiLevelType w:val="hybridMultilevel"/>
    <w:tmpl w:val="B0461834"/>
    <w:lvl w:ilvl="0" w:tplc="0427000B">
      <w:start w:val="1"/>
      <w:numFmt w:val="bullet"/>
      <w:lvlText w:val=""/>
      <w:lvlJc w:val="left"/>
      <w:pPr>
        <w:ind w:left="2220" w:hanging="360"/>
      </w:pPr>
      <w:rPr>
        <w:rFonts w:ascii="Wingdings" w:hAnsi="Wingdings"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1" w15:restartNumberingAfterBreak="0">
    <w:nsid w:val="3AD11175"/>
    <w:multiLevelType w:val="hybridMultilevel"/>
    <w:tmpl w:val="F4C4B6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AF45C2B"/>
    <w:multiLevelType w:val="hybridMultilevel"/>
    <w:tmpl w:val="FA70278E"/>
    <w:lvl w:ilvl="0" w:tplc="80000D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3" w15:restartNumberingAfterBreak="0">
    <w:nsid w:val="3F393471"/>
    <w:multiLevelType w:val="hybridMultilevel"/>
    <w:tmpl w:val="02B08EA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4" w15:restartNumberingAfterBreak="0">
    <w:nsid w:val="3F816924"/>
    <w:multiLevelType w:val="hybridMultilevel"/>
    <w:tmpl w:val="13EA7DB8"/>
    <w:lvl w:ilvl="0" w:tplc="969E97A6">
      <w:start w:val="1"/>
      <w:numFmt w:val="decimal"/>
      <w:lvlText w:val="%1."/>
      <w:lvlJc w:val="left"/>
      <w:pPr>
        <w:ind w:left="1637" w:hanging="360"/>
      </w:pPr>
      <w:rPr>
        <w:rFonts w:hint="default"/>
        <w:color w:val="auto"/>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5" w15:restartNumberingAfterBreak="0">
    <w:nsid w:val="484C4D6B"/>
    <w:multiLevelType w:val="hybridMultilevel"/>
    <w:tmpl w:val="75585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947892"/>
    <w:multiLevelType w:val="hybridMultilevel"/>
    <w:tmpl w:val="91365B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4226CF"/>
    <w:multiLevelType w:val="hybridMultilevel"/>
    <w:tmpl w:val="8180A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45F7D5D"/>
    <w:multiLevelType w:val="hybridMultilevel"/>
    <w:tmpl w:val="750E2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67D3FDE"/>
    <w:multiLevelType w:val="hybridMultilevel"/>
    <w:tmpl w:val="7F402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7E06E8A"/>
    <w:multiLevelType w:val="hybridMultilevel"/>
    <w:tmpl w:val="FA426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8E3561B"/>
    <w:multiLevelType w:val="hybridMultilevel"/>
    <w:tmpl w:val="37B6CEB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5A7B6A75"/>
    <w:multiLevelType w:val="hybridMultilevel"/>
    <w:tmpl w:val="13EA7DB8"/>
    <w:lvl w:ilvl="0" w:tplc="969E97A6">
      <w:start w:val="1"/>
      <w:numFmt w:val="decimal"/>
      <w:lvlText w:val="%1."/>
      <w:lvlJc w:val="left"/>
      <w:pPr>
        <w:ind w:left="1637" w:hanging="360"/>
      </w:pPr>
      <w:rPr>
        <w:rFonts w:hint="default"/>
        <w:color w:val="auto"/>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33" w15:restartNumberingAfterBreak="0">
    <w:nsid w:val="5BB92113"/>
    <w:multiLevelType w:val="multilevel"/>
    <w:tmpl w:val="F6EC3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094245"/>
    <w:multiLevelType w:val="hybridMultilevel"/>
    <w:tmpl w:val="5AB67DFE"/>
    <w:lvl w:ilvl="0" w:tplc="762273AE">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5" w15:restartNumberingAfterBreak="0">
    <w:nsid w:val="64316B63"/>
    <w:multiLevelType w:val="hybridMultilevel"/>
    <w:tmpl w:val="014C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5EF4B65"/>
    <w:multiLevelType w:val="hybridMultilevel"/>
    <w:tmpl w:val="2D44084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67D817F4"/>
    <w:multiLevelType w:val="multilevel"/>
    <w:tmpl w:val="48484D4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936038E"/>
    <w:multiLevelType w:val="hybridMultilevel"/>
    <w:tmpl w:val="DF5C8D4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69400536"/>
    <w:multiLevelType w:val="hybridMultilevel"/>
    <w:tmpl w:val="7640E446"/>
    <w:lvl w:ilvl="0" w:tplc="C02CDBA2">
      <w:start w:val="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69785BA8"/>
    <w:multiLevelType w:val="hybridMultilevel"/>
    <w:tmpl w:val="2A685D6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6AF22309"/>
    <w:multiLevelType w:val="hybridMultilevel"/>
    <w:tmpl w:val="2F5C638C"/>
    <w:lvl w:ilvl="0" w:tplc="99E460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6C357A4F"/>
    <w:multiLevelType w:val="hybridMultilevel"/>
    <w:tmpl w:val="1396A096"/>
    <w:lvl w:ilvl="0" w:tplc="B99C4038">
      <w:start w:val="1"/>
      <w:numFmt w:val="decimal"/>
      <w:lvlText w:val="%1."/>
      <w:lvlJc w:val="left"/>
      <w:pPr>
        <w:ind w:left="1211" w:hanging="360"/>
      </w:pPr>
      <w:rPr>
        <w:rFonts w:ascii="Times New Roman" w:eastAsia="Times New Roman" w:hAnsi="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07624F3"/>
    <w:multiLevelType w:val="hybridMultilevel"/>
    <w:tmpl w:val="D6809F34"/>
    <w:lvl w:ilvl="0" w:tplc="675ED9B6">
      <w:start w:val="3"/>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4" w15:restartNumberingAfterBreak="0">
    <w:nsid w:val="71633A3C"/>
    <w:multiLevelType w:val="hybridMultilevel"/>
    <w:tmpl w:val="5D7CED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1B210F4"/>
    <w:multiLevelType w:val="hybridMultilevel"/>
    <w:tmpl w:val="1F545A96"/>
    <w:lvl w:ilvl="0" w:tplc="21B0D4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15:restartNumberingAfterBreak="0">
    <w:nsid w:val="722B2E0B"/>
    <w:multiLevelType w:val="hybridMultilevel"/>
    <w:tmpl w:val="07B291EA"/>
    <w:lvl w:ilvl="0" w:tplc="B43E4470">
      <w:start w:val="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7" w15:restartNumberingAfterBreak="0">
    <w:nsid w:val="7431462B"/>
    <w:multiLevelType w:val="hybridMultilevel"/>
    <w:tmpl w:val="6712B92C"/>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8" w15:restartNumberingAfterBreak="0">
    <w:nsid w:val="78D9684F"/>
    <w:multiLevelType w:val="hybridMultilevel"/>
    <w:tmpl w:val="1E32D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086A67"/>
    <w:multiLevelType w:val="hybridMultilevel"/>
    <w:tmpl w:val="AB3C88D6"/>
    <w:lvl w:ilvl="0" w:tplc="185A906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1811364369">
    <w:abstractNumId w:val="9"/>
  </w:num>
  <w:num w:numId="2" w16cid:durableId="308487020">
    <w:abstractNumId w:val="13"/>
  </w:num>
  <w:num w:numId="3" w16cid:durableId="406264939">
    <w:abstractNumId w:val="16"/>
  </w:num>
  <w:num w:numId="4" w16cid:durableId="33120898">
    <w:abstractNumId w:val="7"/>
  </w:num>
  <w:num w:numId="5" w16cid:durableId="1550141630">
    <w:abstractNumId w:val="27"/>
  </w:num>
  <w:num w:numId="6" w16cid:durableId="848056149">
    <w:abstractNumId w:val="44"/>
  </w:num>
  <w:num w:numId="7" w16cid:durableId="1439179189">
    <w:abstractNumId w:val="25"/>
  </w:num>
  <w:num w:numId="8" w16cid:durableId="2078161732">
    <w:abstractNumId w:val="14"/>
  </w:num>
  <w:num w:numId="9" w16cid:durableId="2012028223">
    <w:abstractNumId w:val="46"/>
  </w:num>
  <w:num w:numId="10" w16cid:durableId="1429155156">
    <w:abstractNumId w:val="22"/>
  </w:num>
  <w:num w:numId="11" w16cid:durableId="893125284">
    <w:abstractNumId w:val="12"/>
  </w:num>
  <w:num w:numId="12" w16cid:durableId="560216027">
    <w:abstractNumId w:val="2"/>
  </w:num>
  <w:num w:numId="13" w16cid:durableId="1349480959">
    <w:abstractNumId w:val="36"/>
  </w:num>
  <w:num w:numId="14" w16cid:durableId="978804697">
    <w:abstractNumId w:val="37"/>
  </w:num>
  <w:num w:numId="15" w16cid:durableId="647173102">
    <w:abstractNumId w:val="35"/>
  </w:num>
  <w:num w:numId="16" w16cid:durableId="1935816436">
    <w:abstractNumId w:val="3"/>
  </w:num>
  <w:num w:numId="17" w16cid:durableId="868757671">
    <w:abstractNumId w:val="34"/>
  </w:num>
  <w:num w:numId="18" w16cid:durableId="9112911">
    <w:abstractNumId w:val="48"/>
  </w:num>
  <w:num w:numId="19" w16cid:durableId="1430739223">
    <w:abstractNumId w:val="26"/>
  </w:num>
  <w:num w:numId="20" w16cid:durableId="1946031808">
    <w:abstractNumId w:val="17"/>
  </w:num>
  <w:num w:numId="21" w16cid:durableId="288364223">
    <w:abstractNumId w:val="38"/>
  </w:num>
  <w:num w:numId="22" w16cid:durableId="766733677">
    <w:abstractNumId w:val="40"/>
  </w:num>
  <w:num w:numId="23" w16cid:durableId="1616862117">
    <w:abstractNumId w:val="8"/>
  </w:num>
  <w:num w:numId="24" w16cid:durableId="18160958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5411653">
    <w:abstractNumId w:val="6"/>
  </w:num>
  <w:num w:numId="26" w16cid:durableId="80806540">
    <w:abstractNumId w:val="0"/>
  </w:num>
  <w:num w:numId="27" w16cid:durableId="1860125171">
    <w:abstractNumId w:val="10"/>
  </w:num>
  <w:num w:numId="28" w16cid:durableId="1232500977">
    <w:abstractNumId w:val="49"/>
  </w:num>
  <w:num w:numId="29" w16cid:durableId="642543041">
    <w:abstractNumId w:val="19"/>
  </w:num>
  <w:num w:numId="30" w16cid:durableId="610362835">
    <w:abstractNumId w:val="18"/>
  </w:num>
  <w:num w:numId="31" w16cid:durableId="1424103746">
    <w:abstractNumId w:val="43"/>
  </w:num>
  <w:num w:numId="32" w16cid:durableId="969357754">
    <w:abstractNumId w:val="23"/>
  </w:num>
  <w:num w:numId="33" w16cid:durableId="276566931">
    <w:abstractNumId w:val="4"/>
  </w:num>
  <w:num w:numId="34" w16cid:durableId="1563831909">
    <w:abstractNumId w:val="31"/>
  </w:num>
  <w:num w:numId="35" w16cid:durableId="778993249">
    <w:abstractNumId w:val="5"/>
  </w:num>
  <w:num w:numId="36" w16cid:durableId="1607618339">
    <w:abstractNumId w:val="21"/>
  </w:num>
  <w:num w:numId="37" w16cid:durableId="1872105072">
    <w:abstractNumId w:val="1"/>
  </w:num>
  <w:num w:numId="38" w16cid:durableId="264463707">
    <w:abstractNumId w:val="42"/>
  </w:num>
  <w:num w:numId="39" w16cid:durableId="1712147692">
    <w:abstractNumId w:val="24"/>
  </w:num>
  <w:num w:numId="40" w16cid:durableId="856501509">
    <w:abstractNumId w:val="32"/>
  </w:num>
  <w:num w:numId="41" w16cid:durableId="656880166">
    <w:abstractNumId w:val="41"/>
  </w:num>
  <w:num w:numId="42" w16cid:durableId="937493353">
    <w:abstractNumId w:val="39"/>
  </w:num>
  <w:num w:numId="43" w16cid:durableId="252477434">
    <w:abstractNumId w:val="45"/>
  </w:num>
  <w:num w:numId="44" w16cid:durableId="1813020288">
    <w:abstractNumId w:val="15"/>
  </w:num>
  <w:num w:numId="45" w16cid:durableId="2069497630">
    <w:abstractNumId w:val="29"/>
  </w:num>
  <w:num w:numId="46" w16cid:durableId="1514303827">
    <w:abstractNumId w:val="47"/>
  </w:num>
  <w:num w:numId="47" w16cid:durableId="1037974202">
    <w:abstractNumId w:val="20"/>
  </w:num>
  <w:num w:numId="48" w16cid:durableId="2117168173">
    <w:abstractNumId w:val="30"/>
  </w:num>
  <w:num w:numId="49" w16cid:durableId="130055280">
    <w:abstractNumId w:val="11"/>
  </w:num>
  <w:num w:numId="50" w16cid:durableId="164812599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AD"/>
    <w:rsid w:val="00002CB3"/>
    <w:rsid w:val="00003BF9"/>
    <w:rsid w:val="00012F97"/>
    <w:rsid w:val="000177D5"/>
    <w:rsid w:val="0002231F"/>
    <w:rsid w:val="00036BE4"/>
    <w:rsid w:val="000427C5"/>
    <w:rsid w:val="00045F37"/>
    <w:rsid w:val="000515C3"/>
    <w:rsid w:val="00054ACE"/>
    <w:rsid w:val="00055AAB"/>
    <w:rsid w:val="00057341"/>
    <w:rsid w:val="000609E1"/>
    <w:rsid w:val="00065C75"/>
    <w:rsid w:val="0006640C"/>
    <w:rsid w:val="000746AA"/>
    <w:rsid w:val="000773BE"/>
    <w:rsid w:val="00080A84"/>
    <w:rsid w:val="00085612"/>
    <w:rsid w:val="000A355E"/>
    <w:rsid w:val="000A4229"/>
    <w:rsid w:val="000A4265"/>
    <w:rsid w:val="000B19E9"/>
    <w:rsid w:val="000B468B"/>
    <w:rsid w:val="000B730D"/>
    <w:rsid w:val="000C184F"/>
    <w:rsid w:val="000E77D8"/>
    <w:rsid w:val="000F323F"/>
    <w:rsid w:val="001007EC"/>
    <w:rsid w:val="00116DAD"/>
    <w:rsid w:val="001179B7"/>
    <w:rsid w:val="001241CA"/>
    <w:rsid w:val="00125988"/>
    <w:rsid w:val="00137BDF"/>
    <w:rsid w:val="00145697"/>
    <w:rsid w:val="001675F5"/>
    <w:rsid w:val="001738D0"/>
    <w:rsid w:val="00184CDA"/>
    <w:rsid w:val="00185248"/>
    <w:rsid w:val="00186351"/>
    <w:rsid w:val="00186FC2"/>
    <w:rsid w:val="00191827"/>
    <w:rsid w:val="001918B9"/>
    <w:rsid w:val="001A3712"/>
    <w:rsid w:val="001B5B15"/>
    <w:rsid w:val="001B77B1"/>
    <w:rsid w:val="001C264B"/>
    <w:rsid w:val="001E0E12"/>
    <w:rsid w:val="00222AD6"/>
    <w:rsid w:val="00233697"/>
    <w:rsid w:val="00236AD1"/>
    <w:rsid w:val="0024417F"/>
    <w:rsid w:val="00246510"/>
    <w:rsid w:val="002501BE"/>
    <w:rsid w:val="00261527"/>
    <w:rsid w:val="0028236B"/>
    <w:rsid w:val="002833DE"/>
    <w:rsid w:val="00284080"/>
    <w:rsid w:val="00290AB3"/>
    <w:rsid w:val="00293DAA"/>
    <w:rsid w:val="002B4F0A"/>
    <w:rsid w:val="002B6F03"/>
    <w:rsid w:val="002B7DCD"/>
    <w:rsid w:val="002C23C0"/>
    <w:rsid w:val="002C3A61"/>
    <w:rsid w:val="002F79ED"/>
    <w:rsid w:val="003117B9"/>
    <w:rsid w:val="003202DD"/>
    <w:rsid w:val="00321F7D"/>
    <w:rsid w:val="0032258A"/>
    <w:rsid w:val="00322804"/>
    <w:rsid w:val="003366C1"/>
    <w:rsid w:val="0034236D"/>
    <w:rsid w:val="00347904"/>
    <w:rsid w:val="00360DFE"/>
    <w:rsid w:val="003853BF"/>
    <w:rsid w:val="0039027A"/>
    <w:rsid w:val="003A701F"/>
    <w:rsid w:val="003B03B7"/>
    <w:rsid w:val="003B70CC"/>
    <w:rsid w:val="003C053D"/>
    <w:rsid w:val="003C28BC"/>
    <w:rsid w:val="003D41F5"/>
    <w:rsid w:val="003D436B"/>
    <w:rsid w:val="003D4A6A"/>
    <w:rsid w:val="003E15FD"/>
    <w:rsid w:val="004055A8"/>
    <w:rsid w:val="00436B4A"/>
    <w:rsid w:val="00437025"/>
    <w:rsid w:val="00437081"/>
    <w:rsid w:val="00451AAA"/>
    <w:rsid w:val="00460FF7"/>
    <w:rsid w:val="00464510"/>
    <w:rsid w:val="0046604E"/>
    <w:rsid w:val="00470D5A"/>
    <w:rsid w:val="00477E45"/>
    <w:rsid w:val="00480C46"/>
    <w:rsid w:val="00495B49"/>
    <w:rsid w:val="004967F3"/>
    <w:rsid w:val="004A5775"/>
    <w:rsid w:val="004A5E48"/>
    <w:rsid w:val="004C4A73"/>
    <w:rsid w:val="004C60A2"/>
    <w:rsid w:val="004D305C"/>
    <w:rsid w:val="004D4C36"/>
    <w:rsid w:val="004D62E2"/>
    <w:rsid w:val="004D74DB"/>
    <w:rsid w:val="004E1E9F"/>
    <w:rsid w:val="004E3397"/>
    <w:rsid w:val="005029C8"/>
    <w:rsid w:val="00512E38"/>
    <w:rsid w:val="005260A4"/>
    <w:rsid w:val="0053277C"/>
    <w:rsid w:val="0054460E"/>
    <w:rsid w:val="0056044E"/>
    <w:rsid w:val="00566C99"/>
    <w:rsid w:val="005728E2"/>
    <w:rsid w:val="00584E6C"/>
    <w:rsid w:val="0059761E"/>
    <w:rsid w:val="005A4ED4"/>
    <w:rsid w:val="005B1C29"/>
    <w:rsid w:val="005B2C9D"/>
    <w:rsid w:val="005B36BD"/>
    <w:rsid w:val="005C0D43"/>
    <w:rsid w:val="005C190A"/>
    <w:rsid w:val="005D07EB"/>
    <w:rsid w:val="005F21B8"/>
    <w:rsid w:val="005F5F71"/>
    <w:rsid w:val="0061261C"/>
    <w:rsid w:val="0061625B"/>
    <w:rsid w:val="0061688B"/>
    <w:rsid w:val="0062070A"/>
    <w:rsid w:val="006233E8"/>
    <w:rsid w:val="00625103"/>
    <w:rsid w:val="0062651D"/>
    <w:rsid w:val="0063205A"/>
    <w:rsid w:val="0064477A"/>
    <w:rsid w:val="00660F15"/>
    <w:rsid w:val="00663ED5"/>
    <w:rsid w:val="00670AB2"/>
    <w:rsid w:val="006814A4"/>
    <w:rsid w:val="00685C74"/>
    <w:rsid w:val="00685EF2"/>
    <w:rsid w:val="00690653"/>
    <w:rsid w:val="00690B45"/>
    <w:rsid w:val="00696160"/>
    <w:rsid w:val="006A716C"/>
    <w:rsid w:val="006B67B6"/>
    <w:rsid w:val="006C35F5"/>
    <w:rsid w:val="006D0692"/>
    <w:rsid w:val="006D5B65"/>
    <w:rsid w:val="006D7AFE"/>
    <w:rsid w:val="006E4529"/>
    <w:rsid w:val="006E6746"/>
    <w:rsid w:val="00702615"/>
    <w:rsid w:val="0071595A"/>
    <w:rsid w:val="00725985"/>
    <w:rsid w:val="00725C18"/>
    <w:rsid w:val="00730E11"/>
    <w:rsid w:val="00744FE9"/>
    <w:rsid w:val="007468BF"/>
    <w:rsid w:val="00751F87"/>
    <w:rsid w:val="00753428"/>
    <w:rsid w:val="00754BB2"/>
    <w:rsid w:val="00755A19"/>
    <w:rsid w:val="00756DC0"/>
    <w:rsid w:val="00760521"/>
    <w:rsid w:val="00760C08"/>
    <w:rsid w:val="007658F0"/>
    <w:rsid w:val="00771466"/>
    <w:rsid w:val="00776278"/>
    <w:rsid w:val="007767B3"/>
    <w:rsid w:val="007A67DB"/>
    <w:rsid w:val="007B11A5"/>
    <w:rsid w:val="007B1BB5"/>
    <w:rsid w:val="007B51B3"/>
    <w:rsid w:val="007B593E"/>
    <w:rsid w:val="007D0A65"/>
    <w:rsid w:val="007D31C4"/>
    <w:rsid w:val="007D4114"/>
    <w:rsid w:val="007D6EB9"/>
    <w:rsid w:val="007E08BD"/>
    <w:rsid w:val="007F387F"/>
    <w:rsid w:val="0080558D"/>
    <w:rsid w:val="00807AE0"/>
    <w:rsid w:val="0083678B"/>
    <w:rsid w:val="0086011C"/>
    <w:rsid w:val="0087512D"/>
    <w:rsid w:val="00877283"/>
    <w:rsid w:val="008830AB"/>
    <w:rsid w:val="008847A5"/>
    <w:rsid w:val="008979CE"/>
    <w:rsid w:val="008A0CD1"/>
    <w:rsid w:val="008A202A"/>
    <w:rsid w:val="008A4784"/>
    <w:rsid w:val="008C06F8"/>
    <w:rsid w:val="008C7C22"/>
    <w:rsid w:val="008D353F"/>
    <w:rsid w:val="008E3237"/>
    <w:rsid w:val="008F522B"/>
    <w:rsid w:val="008F6A35"/>
    <w:rsid w:val="009157C8"/>
    <w:rsid w:val="009169FF"/>
    <w:rsid w:val="00922408"/>
    <w:rsid w:val="00922A28"/>
    <w:rsid w:val="009258A9"/>
    <w:rsid w:val="009317C5"/>
    <w:rsid w:val="00931C85"/>
    <w:rsid w:val="00932EC7"/>
    <w:rsid w:val="00935F78"/>
    <w:rsid w:val="0095205E"/>
    <w:rsid w:val="009572ED"/>
    <w:rsid w:val="00962C61"/>
    <w:rsid w:val="0096438B"/>
    <w:rsid w:val="0097430B"/>
    <w:rsid w:val="009750DD"/>
    <w:rsid w:val="0097607A"/>
    <w:rsid w:val="00992AE8"/>
    <w:rsid w:val="009936F8"/>
    <w:rsid w:val="009967B6"/>
    <w:rsid w:val="009978C7"/>
    <w:rsid w:val="009A31BD"/>
    <w:rsid w:val="009A6815"/>
    <w:rsid w:val="009B37A6"/>
    <w:rsid w:val="009B5D82"/>
    <w:rsid w:val="009C091E"/>
    <w:rsid w:val="009C7467"/>
    <w:rsid w:val="009D5A1E"/>
    <w:rsid w:val="009D5F21"/>
    <w:rsid w:val="009E2E48"/>
    <w:rsid w:val="009E4861"/>
    <w:rsid w:val="009E5B0B"/>
    <w:rsid w:val="009E6586"/>
    <w:rsid w:val="009F396F"/>
    <w:rsid w:val="00A01186"/>
    <w:rsid w:val="00A019A2"/>
    <w:rsid w:val="00A1373A"/>
    <w:rsid w:val="00A1602B"/>
    <w:rsid w:val="00A27336"/>
    <w:rsid w:val="00A341D0"/>
    <w:rsid w:val="00A35E4C"/>
    <w:rsid w:val="00A37C0C"/>
    <w:rsid w:val="00A4030D"/>
    <w:rsid w:val="00A44E20"/>
    <w:rsid w:val="00A50197"/>
    <w:rsid w:val="00A51390"/>
    <w:rsid w:val="00A71F13"/>
    <w:rsid w:val="00A74836"/>
    <w:rsid w:val="00A75539"/>
    <w:rsid w:val="00A95ED5"/>
    <w:rsid w:val="00A9640E"/>
    <w:rsid w:val="00AA7613"/>
    <w:rsid w:val="00AB7A8A"/>
    <w:rsid w:val="00AC51EE"/>
    <w:rsid w:val="00AC68B9"/>
    <w:rsid w:val="00AD19E7"/>
    <w:rsid w:val="00AD3A4F"/>
    <w:rsid w:val="00AD4AA5"/>
    <w:rsid w:val="00AE1B44"/>
    <w:rsid w:val="00AF34C5"/>
    <w:rsid w:val="00B30848"/>
    <w:rsid w:val="00B312E0"/>
    <w:rsid w:val="00B318EF"/>
    <w:rsid w:val="00B46A6C"/>
    <w:rsid w:val="00B658EA"/>
    <w:rsid w:val="00B712CA"/>
    <w:rsid w:val="00B73656"/>
    <w:rsid w:val="00B8642F"/>
    <w:rsid w:val="00BC6E96"/>
    <w:rsid w:val="00BD20B4"/>
    <w:rsid w:val="00BD344C"/>
    <w:rsid w:val="00BD48F3"/>
    <w:rsid w:val="00BE00FB"/>
    <w:rsid w:val="00BE1CB0"/>
    <w:rsid w:val="00BE512D"/>
    <w:rsid w:val="00BF2D20"/>
    <w:rsid w:val="00BF2E9B"/>
    <w:rsid w:val="00BF713E"/>
    <w:rsid w:val="00C05552"/>
    <w:rsid w:val="00C12C43"/>
    <w:rsid w:val="00C137B0"/>
    <w:rsid w:val="00C15EF0"/>
    <w:rsid w:val="00C24092"/>
    <w:rsid w:val="00C30750"/>
    <w:rsid w:val="00C32114"/>
    <w:rsid w:val="00C33B87"/>
    <w:rsid w:val="00C35164"/>
    <w:rsid w:val="00C352A8"/>
    <w:rsid w:val="00C405EA"/>
    <w:rsid w:val="00C42C7C"/>
    <w:rsid w:val="00C8345E"/>
    <w:rsid w:val="00C8589C"/>
    <w:rsid w:val="00C877B3"/>
    <w:rsid w:val="00C87C98"/>
    <w:rsid w:val="00C96FFA"/>
    <w:rsid w:val="00CA2724"/>
    <w:rsid w:val="00CA4B27"/>
    <w:rsid w:val="00CA4B7F"/>
    <w:rsid w:val="00CB29D9"/>
    <w:rsid w:val="00CB4AEB"/>
    <w:rsid w:val="00CC00FB"/>
    <w:rsid w:val="00CC05E7"/>
    <w:rsid w:val="00CC081E"/>
    <w:rsid w:val="00CC68A4"/>
    <w:rsid w:val="00CE3D99"/>
    <w:rsid w:val="00CE4829"/>
    <w:rsid w:val="00CF04D7"/>
    <w:rsid w:val="00CF5474"/>
    <w:rsid w:val="00D0077A"/>
    <w:rsid w:val="00D03429"/>
    <w:rsid w:val="00D06A01"/>
    <w:rsid w:val="00D10139"/>
    <w:rsid w:val="00D16A23"/>
    <w:rsid w:val="00D23C54"/>
    <w:rsid w:val="00D27408"/>
    <w:rsid w:val="00D45202"/>
    <w:rsid w:val="00D55F8D"/>
    <w:rsid w:val="00D768E5"/>
    <w:rsid w:val="00D8138E"/>
    <w:rsid w:val="00D915F1"/>
    <w:rsid w:val="00D95F8A"/>
    <w:rsid w:val="00D979E6"/>
    <w:rsid w:val="00DA56AE"/>
    <w:rsid w:val="00DB1563"/>
    <w:rsid w:val="00DC42A5"/>
    <w:rsid w:val="00DD5919"/>
    <w:rsid w:val="00DE1F52"/>
    <w:rsid w:val="00DE34E7"/>
    <w:rsid w:val="00DE3EFB"/>
    <w:rsid w:val="00DF6100"/>
    <w:rsid w:val="00DF7444"/>
    <w:rsid w:val="00E07CF7"/>
    <w:rsid w:val="00E10C03"/>
    <w:rsid w:val="00E17AD7"/>
    <w:rsid w:val="00E24153"/>
    <w:rsid w:val="00E527E9"/>
    <w:rsid w:val="00E60763"/>
    <w:rsid w:val="00E80126"/>
    <w:rsid w:val="00E84A2F"/>
    <w:rsid w:val="00E87595"/>
    <w:rsid w:val="00EA02E9"/>
    <w:rsid w:val="00EB5C30"/>
    <w:rsid w:val="00ED0063"/>
    <w:rsid w:val="00ED49A6"/>
    <w:rsid w:val="00EE01FF"/>
    <w:rsid w:val="00EE5D9F"/>
    <w:rsid w:val="00EF00DB"/>
    <w:rsid w:val="00EF5656"/>
    <w:rsid w:val="00F107AD"/>
    <w:rsid w:val="00F1439B"/>
    <w:rsid w:val="00F21F8C"/>
    <w:rsid w:val="00F22FEF"/>
    <w:rsid w:val="00F27A51"/>
    <w:rsid w:val="00F35C9B"/>
    <w:rsid w:val="00F35EE2"/>
    <w:rsid w:val="00F42662"/>
    <w:rsid w:val="00F4663F"/>
    <w:rsid w:val="00F46B38"/>
    <w:rsid w:val="00F47915"/>
    <w:rsid w:val="00F54A45"/>
    <w:rsid w:val="00F551A8"/>
    <w:rsid w:val="00F66B9E"/>
    <w:rsid w:val="00F7496D"/>
    <w:rsid w:val="00F75334"/>
    <w:rsid w:val="00F80B74"/>
    <w:rsid w:val="00F8147C"/>
    <w:rsid w:val="00FA257D"/>
    <w:rsid w:val="00FA2913"/>
    <w:rsid w:val="00FA78F8"/>
    <w:rsid w:val="00FB4210"/>
    <w:rsid w:val="00FC567C"/>
    <w:rsid w:val="00FD2BB7"/>
    <w:rsid w:val="00FD440C"/>
    <w:rsid w:val="00FD4894"/>
    <w:rsid w:val="00FE5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4102"/>
  <w15:chartTrackingRefBased/>
  <w15:docId w15:val="{A0467D86-0636-4629-B9EC-0167847E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512D"/>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DiagramaDiagramaDiagramaDiagramaDiagrama">
    <w:name w:val="Char Char Diagrama Diagrama Diagrama Diagrama Diagrama"/>
    <w:basedOn w:val="prastasis"/>
    <w:semiHidden/>
    <w:rsid w:val="00F107AD"/>
    <w:pPr>
      <w:spacing w:after="160" w:line="240" w:lineRule="exact"/>
    </w:pPr>
    <w:rPr>
      <w:rFonts w:ascii="Verdana" w:hAnsi="Verdana" w:cs="Verdana"/>
      <w:noProof w:val="0"/>
      <w:sz w:val="20"/>
      <w:szCs w:val="20"/>
      <w:lang w:eastAsia="lt-LT"/>
    </w:rPr>
  </w:style>
  <w:style w:type="paragraph" w:customStyle="1" w:styleId="CharCharDiagramaDiagramaDiagramaDiagramaCharCharDiagramaDiagramaDiagramaDiagrama">
    <w:name w:val="Char Char Diagrama Diagrama Diagrama Diagrama Char Char Diagrama Diagrama Diagrama Diagrama"/>
    <w:basedOn w:val="prastasis"/>
    <w:rsid w:val="00F107AD"/>
    <w:pPr>
      <w:spacing w:after="160" w:line="240" w:lineRule="exact"/>
    </w:pPr>
    <w:rPr>
      <w:rFonts w:ascii="Tahoma" w:eastAsia="Batang" w:hAnsi="Tahoma"/>
      <w:noProof w:val="0"/>
      <w:sz w:val="20"/>
      <w:szCs w:val="20"/>
      <w:lang w:val="en-US"/>
    </w:rPr>
  </w:style>
  <w:style w:type="paragraph" w:customStyle="1" w:styleId="CharCharDiagramaDiagrama">
    <w:name w:val="Char Char Diagrama Diagrama"/>
    <w:basedOn w:val="prastasis"/>
    <w:rsid w:val="009E6586"/>
    <w:pPr>
      <w:spacing w:after="160" w:line="240" w:lineRule="exact"/>
    </w:pPr>
    <w:rPr>
      <w:rFonts w:ascii="Tahoma" w:eastAsia="Batang" w:hAnsi="Tahoma"/>
      <w:noProof w:val="0"/>
      <w:sz w:val="20"/>
      <w:szCs w:val="20"/>
      <w:lang w:val="en-US"/>
    </w:rPr>
  </w:style>
  <w:style w:type="character" w:styleId="Grietas">
    <w:name w:val="Strong"/>
    <w:uiPriority w:val="22"/>
    <w:qFormat/>
    <w:rsid w:val="004D62E2"/>
    <w:rPr>
      <w:b/>
      <w:bCs/>
    </w:rPr>
  </w:style>
  <w:style w:type="paragraph" w:styleId="Antrats">
    <w:name w:val="header"/>
    <w:basedOn w:val="prastasis"/>
    <w:link w:val="AntratsDiagrama"/>
    <w:uiPriority w:val="99"/>
    <w:unhideWhenUsed/>
    <w:rsid w:val="003366C1"/>
    <w:pPr>
      <w:tabs>
        <w:tab w:val="center" w:pos="4819"/>
        <w:tab w:val="right" w:pos="9638"/>
      </w:tabs>
    </w:pPr>
  </w:style>
  <w:style w:type="character" w:customStyle="1" w:styleId="AntratsDiagrama">
    <w:name w:val="Antraštės Diagrama"/>
    <w:link w:val="Antrats"/>
    <w:uiPriority w:val="99"/>
    <w:rsid w:val="003366C1"/>
    <w:rPr>
      <w:rFonts w:ascii="Times New Roman" w:eastAsia="Times New Roman" w:hAnsi="Times New Roman"/>
      <w:noProof/>
      <w:sz w:val="24"/>
      <w:szCs w:val="24"/>
      <w:lang w:eastAsia="en-US"/>
    </w:rPr>
  </w:style>
  <w:style w:type="paragraph" w:styleId="Porat">
    <w:name w:val="footer"/>
    <w:basedOn w:val="prastasis"/>
    <w:link w:val="PoratDiagrama"/>
    <w:uiPriority w:val="99"/>
    <w:unhideWhenUsed/>
    <w:rsid w:val="003366C1"/>
    <w:pPr>
      <w:tabs>
        <w:tab w:val="center" w:pos="4819"/>
        <w:tab w:val="right" w:pos="9638"/>
      </w:tabs>
    </w:pPr>
  </w:style>
  <w:style w:type="character" w:customStyle="1" w:styleId="PoratDiagrama">
    <w:name w:val="Poraštė Diagrama"/>
    <w:link w:val="Porat"/>
    <w:uiPriority w:val="99"/>
    <w:rsid w:val="003366C1"/>
    <w:rPr>
      <w:rFonts w:ascii="Times New Roman" w:eastAsia="Times New Roman" w:hAnsi="Times New Roman"/>
      <w:noProof/>
      <w:sz w:val="24"/>
      <w:szCs w:val="24"/>
      <w:lang w:eastAsia="en-US"/>
    </w:rPr>
  </w:style>
  <w:style w:type="paragraph" w:customStyle="1" w:styleId="CharChar">
    <w:name w:val="Char Char"/>
    <w:basedOn w:val="prastasis"/>
    <w:rsid w:val="00B30848"/>
    <w:pPr>
      <w:spacing w:after="160" w:line="240" w:lineRule="exact"/>
    </w:pPr>
    <w:rPr>
      <w:rFonts w:ascii="Tahoma" w:eastAsia="Batang" w:hAnsi="Tahoma"/>
      <w:noProof w:val="0"/>
      <w:sz w:val="20"/>
      <w:szCs w:val="20"/>
      <w:lang w:val="en-US"/>
    </w:rPr>
  </w:style>
  <w:style w:type="paragraph" w:customStyle="1" w:styleId="CharCharDiagramaDiagramaCharChar">
    <w:name w:val="Char Char Diagrama Diagrama Char Char"/>
    <w:basedOn w:val="prastasis"/>
    <w:rsid w:val="008A4784"/>
    <w:pPr>
      <w:spacing w:after="160" w:line="240" w:lineRule="exact"/>
    </w:pPr>
    <w:rPr>
      <w:rFonts w:ascii="Tahoma" w:eastAsia="Batang" w:hAnsi="Tahoma"/>
      <w:noProof w:val="0"/>
      <w:sz w:val="20"/>
      <w:szCs w:val="20"/>
      <w:lang w:val="en-US"/>
    </w:rPr>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C8589C"/>
    <w:pPr>
      <w:spacing w:after="160" w:line="240" w:lineRule="exact"/>
    </w:pPr>
    <w:rPr>
      <w:rFonts w:ascii="Verdana" w:hAnsi="Verdana" w:cs="Verdana"/>
      <w:noProof w:val="0"/>
      <w:sz w:val="20"/>
      <w:szCs w:val="20"/>
      <w:lang w:eastAsia="lt-LT"/>
    </w:rPr>
  </w:style>
  <w:style w:type="paragraph" w:customStyle="1" w:styleId="TableText">
    <w:name w:val="Table Text"/>
    <w:basedOn w:val="prastasis"/>
    <w:rsid w:val="004A5E48"/>
    <w:pPr>
      <w:autoSpaceDE w:val="0"/>
      <w:autoSpaceDN w:val="0"/>
      <w:adjustRightInd w:val="0"/>
      <w:jc w:val="right"/>
    </w:pPr>
    <w:rPr>
      <w:noProof w:val="0"/>
      <w:lang w:val="en-US"/>
    </w:rPr>
  </w:style>
  <w:style w:type="table" w:styleId="Lentelstinklelis">
    <w:name w:val="Table Grid"/>
    <w:basedOn w:val="prastojilentel"/>
    <w:rsid w:val="009750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1">
    <w:name w:val="Diagrama Diagrama Diagrama1"/>
    <w:basedOn w:val="prastasis"/>
    <w:rsid w:val="00F47915"/>
    <w:pPr>
      <w:spacing w:after="160" w:line="240" w:lineRule="exact"/>
    </w:pPr>
    <w:rPr>
      <w:rFonts w:ascii="Tahoma" w:eastAsia="Batang" w:hAnsi="Tahoma"/>
      <w:noProof w:val="0"/>
      <w:sz w:val="20"/>
      <w:szCs w:val="20"/>
      <w:lang w:val="en-US"/>
    </w:rPr>
  </w:style>
  <w:style w:type="paragraph" w:styleId="Sraopastraipa">
    <w:name w:val="List Paragraph"/>
    <w:basedOn w:val="prastasis"/>
    <w:uiPriority w:val="34"/>
    <w:qFormat/>
    <w:rsid w:val="009A31BD"/>
    <w:pPr>
      <w:spacing w:after="200" w:line="276" w:lineRule="auto"/>
      <w:ind w:left="720"/>
      <w:contextualSpacing/>
    </w:pPr>
    <w:rPr>
      <w:rFonts w:ascii="Calibri" w:eastAsia="Calibri" w:hAnsi="Calibri"/>
      <w:noProof w:val="0"/>
      <w:sz w:val="22"/>
      <w:szCs w:val="22"/>
    </w:rPr>
  </w:style>
  <w:style w:type="paragraph" w:customStyle="1" w:styleId="ydp165c331ayiv9941127961msolistparagraph">
    <w:name w:val="ydp165c331ayiv9941127961msolistparagraph"/>
    <w:basedOn w:val="prastasis"/>
    <w:rsid w:val="00B73656"/>
    <w:pPr>
      <w:spacing w:before="100" w:beforeAutospacing="1" w:after="100" w:afterAutospacing="1"/>
    </w:pPr>
    <w:rPr>
      <w:rFonts w:eastAsiaTheme="minorHAnsi"/>
      <w:noProof w:val="0"/>
      <w:lang w:eastAsia="lt-LT"/>
    </w:rPr>
  </w:style>
  <w:style w:type="table" w:customStyle="1" w:styleId="Lentelstinklelis1">
    <w:name w:val="Lentelės tinklelis1"/>
    <w:basedOn w:val="prastojilentel"/>
    <w:next w:val="Lentelstinklelis"/>
    <w:uiPriority w:val="39"/>
    <w:rsid w:val="00754B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E512D"/>
    <w:rPr>
      <w:color w:val="0563C1" w:themeColor="hyperlink"/>
      <w:u w:val="single"/>
    </w:rPr>
  </w:style>
  <w:style w:type="character" w:styleId="Neapdorotaspaminjimas">
    <w:name w:val="Unresolved Mention"/>
    <w:basedOn w:val="Numatytasispastraiposriftas"/>
    <w:uiPriority w:val="99"/>
    <w:semiHidden/>
    <w:unhideWhenUsed/>
    <w:rsid w:val="003C2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03245">
      <w:bodyDiv w:val="1"/>
      <w:marLeft w:val="0"/>
      <w:marRight w:val="0"/>
      <w:marTop w:val="0"/>
      <w:marBottom w:val="0"/>
      <w:divBdr>
        <w:top w:val="none" w:sz="0" w:space="0" w:color="auto"/>
        <w:left w:val="none" w:sz="0" w:space="0" w:color="auto"/>
        <w:bottom w:val="none" w:sz="0" w:space="0" w:color="auto"/>
        <w:right w:val="none" w:sz="0" w:space="0" w:color="auto"/>
      </w:divBdr>
    </w:div>
    <w:div w:id="681979495">
      <w:bodyDiv w:val="1"/>
      <w:marLeft w:val="0"/>
      <w:marRight w:val="0"/>
      <w:marTop w:val="0"/>
      <w:marBottom w:val="0"/>
      <w:divBdr>
        <w:top w:val="none" w:sz="0" w:space="0" w:color="auto"/>
        <w:left w:val="none" w:sz="0" w:space="0" w:color="auto"/>
        <w:bottom w:val="none" w:sz="0" w:space="0" w:color="auto"/>
        <w:right w:val="none" w:sz="0" w:space="0" w:color="auto"/>
      </w:divBdr>
    </w:div>
    <w:div w:id="777990165">
      <w:bodyDiv w:val="1"/>
      <w:marLeft w:val="0"/>
      <w:marRight w:val="0"/>
      <w:marTop w:val="0"/>
      <w:marBottom w:val="0"/>
      <w:divBdr>
        <w:top w:val="none" w:sz="0" w:space="0" w:color="auto"/>
        <w:left w:val="none" w:sz="0" w:space="0" w:color="auto"/>
        <w:bottom w:val="none" w:sz="0" w:space="0" w:color="auto"/>
        <w:right w:val="none" w:sz="0" w:space="0" w:color="auto"/>
      </w:divBdr>
      <w:divsChild>
        <w:div w:id="2002812154">
          <w:marLeft w:val="0"/>
          <w:marRight w:val="0"/>
          <w:marTop w:val="0"/>
          <w:marBottom w:val="0"/>
          <w:divBdr>
            <w:top w:val="none" w:sz="0" w:space="0" w:color="auto"/>
            <w:left w:val="none" w:sz="0" w:space="0" w:color="auto"/>
            <w:bottom w:val="none" w:sz="0" w:space="0" w:color="auto"/>
            <w:right w:val="none" w:sz="0" w:space="0" w:color="auto"/>
          </w:divBdr>
        </w:div>
      </w:divsChild>
    </w:div>
    <w:div w:id="1810317863">
      <w:bodyDiv w:val="1"/>
      <w:marLeft w:val="0"/>
      <w:marRight w:val="0"/>
      <w:marTop w:val="0"/>
      <w:marBottom w:val="0"/>
      <w:divBdr>
        <w:top w:val="none" w:sz="0" w:space="0" w:color="auto"/>
        <w:left w:val="none" w:sz="0" w:space="0" w:color="auto"/>
        <w:bottom w:val="none" w:sz="0" w:space="0" w:color="auto"/>
        <w:right w:val="none" w:sz="0" w:space="0" w:color="auto"/>
      </w:divBdr>
    </w:div>
    <w:div w:id="190718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kmerge.lt/biudzeto-ir-ekonomines-pletros-komitet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merge.lt/naujienos/tarybos-nariai-ir-sveciai-domejosi-ukmerges-mokyklu-atsinaujinim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kmerge.lt/biudzeto-ir-ekonomines-pletros-komitetas-komiteto-posedziu-protokolai/" TargetMode="External"/><Relationship Id="rId4" Type="http://schemas.openxmlformats.org/officeDocument/2006/relationships/settings" Target="settings.xml"/><Relationship Id="rId9" Type="http://schemas.openxmlformats.org/officeDocument/2006/relationships/hyperlink" Target="https://ukmerge.lt/posedziu-transliacijos/"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20577-81C9-48F2-8AC6-61F87780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Pages>
  <Words>4326</Words>
  <Characters>2467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Kazlauskaitė</dc:creator>
  <cp:keywords/>
  <dc:description/>
  <cp:lastModifiedBy>Diana Tiškuviene</cp:lastModifiedBy>
  <cp:revision>46</cp:revision>
  <dcterms:created xsi:type="dcterms:W3CDTF">2024-01-17T06:58:00Z</dcterms:created>
  <dcterms:modified xsi:type="dcterms:W3CDTF">2026-01-21T07:14:00Z</dcterms:modified>
</cp:coreProperties>
</file>