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43D9" w14:textId="151E9649" w:rsidR="004B0D54" w:rsidRDefault="00165085" w:rsidP="00CE474E">
      <w:pPr>
        <w:jc w:val="both"/>
        <w:rPr>
          <w:rFonts w:ascii="Times New Roman" w:eastAsia="Times New Roman" w:hAnsi="Times New Roman" w:cs="Times New Roman"/>
        </w:rPr>
      </w:pPr>
      <w:r w:rsidRPr="00165085">
        <w:rPr>
          <w:rFonts w:ascii="Times New Roman" w:eastAsia="Times New Roman" w:hAnsi="Times New Roman" w:cs="Times New Roman"/>
        </w:rPr>
        <w:t xml:space="preserve">Ukmergės rajono savivaldybė </w:t>
      </w:r>
      <w:r w:rsidR="00834A1F" w:rsidRPr="007E21F1">
        <w:rPr>
          <w:rFonts w:ascii="Times New Roman" w:eastAsia="Times New Roman" w:hAnsi="Times New Roman" w:cs="Times New Roman"/>
        </w:rPr>
        <w:t xml:space="preserve">(toliau – </w:t>
      </w:r>
      <w:r w:rsidR="004B0D54">
        <w:rPr>
          <w:rFonts w:ascii="Times New Roman" w:eastAsia="Times New Roman" w:hAnsi="Times New Roman" w:cs="Times New Roman"/>
          <w:b/>
        </w:rPr>
        <w:t>Valdžios subjektas</w:t>
      </w:r>
      <w:r w:rsidR="00834A1F" w:rsidRPr="007E21F1">
        <w:rPr>
          <w:rFonts w:ascii="Times New Roman" w:eastAsia="Times New Roman" w:hAnsi="Times New Roman" w:cs="Times New Roman"/>
        </w:rPr>
        <w:t xml:space="preserve">) įgyvendina </w:t>
      </w:r>
      <w:r w:rsidRPr="00165085">
        <w:rPr>
          <w:rFonts w:ascii="Times New Roman" w:eastAsia="Times New Roman" w:hAnsi="Times New Roman" w:cs="Times New Roman"/>
        </w:rPr>
        <w:t>Ukmergės rajono švietimo įstaigų energetinio efektyvumo didinimo projektą</w:t>
      </w:r>
      <w:r w:rsidR="00834A1F" w:rsidRPr="007E21F1">
        <w:rPr>
          <w:rFonts w:ascii="Times New Roman" w:eastAsia="Times New Roman" w:hAnsi="Times New Roman" w:cs="Times New Roman"/>
        </w:rPr>
        <w:t xml:space="preserve"> (toliau </w:t>
      </w:r>
      <w:r w:rsidR="004B0D54" w:rsidRPr="007E21F1">
        <w:rPr>
          <w:rFonts w:ascii="Times New Roman" w:eastAsia="Times New Roman" w:hAnsi="Times New Roman" w:cs="Times New Roman"/>
        </w:rPr>
        <w:t>–</w:t>
      </w:r>
      <w:r w:rsidR="00834A1F" w:rsidRPr="007E21F1">
        <w:rPr>
          <w:rFonts w:ascii="Times New Roman" w:eastAsia="Times New Roman" w:hAnsi="Times New Roman" w:cs="Times New Roman"/>
        </w:rPr>
        <w:t xml:space="preserve"> </w:t>
      </w:r>
      <w:r w:rsidR="00834A1F" w:rsidRPr="007E21F1">
        <w:rPr>
          <w:rFonts w:ascii="Times New Roman" w:eastAsia="Times New Roman" w:hAnsi="Times New Roman" w:cs="Times New Roman"/>
          <w:b/>
        </w:rPr>
        <w:t>Projektas</w:t>
      </w:r>
      <w:r w:rsidR="00834A1F" w:rsidRPr="007E21F1">
        <w:rPr>
          <w:rFonts w:ascii="Times New Roman" w:eastAsia="Times New Roman" w:hAnsi="Times New Roman" w:cs="Times New Roman"/>
        </w:rPr>
        <w:t xml:space="preserve">). </w:t>
      </w:r>
      <w:r w:rsidR="004B0D54" w:rsidRPr="004B0D54">
        <w:rPr>
          <w:rFonts w:ascii="Times New Roman" w:eastAsia="Times New Roman" w:hAnsi="Times New Roman" w:cs="Times New Roman"/>
        </w:rPr>
        <w:t xml:space="preserve">Projektą numatoma įgyvendinti </w:t>
      </w:r>
      <w:r w:rsidR="004B0D54">
        <w:rPr>
          <w:rFonts w:ascii="Times New Roman" w:eastAsia="Times New Roman" w:hAnsi="Times New Roman" w:cs="Times New Roman"/>
        </w:rPr>
        <w:t>viešojo ir privataus sektoriaus partnerystės (toliau</w:t>
      </w:r>
      <w:r w:rsidR="00A6729F">
        <w:rPr>
          <w:rFonts w:ascii="Times New Roman" w:eastAsia="Times New Roman" w:hAnsi="Times New Roman" w:cs="Times New Roman"/>
        </w:rPr>
        <w:t xml:space="preserve"> –</w:t>
      </w:r>
      <w:r w:rsidR="004B0D54">
        <w:rPr>
          <w:rFonts w:ascii="Times New Roman" w:eastAsia="Times New Roman" w:hAnsi="Times New Roman" w:cs="Times New Roman"/>
        </w:rPr>
        <w:t xml:space="preserve"> </w:t>
      </w:r>
      <w:r w:rsidR="004B0D54" w:rsidRPr="004B0D54">
        <w:rPr>
          <w:rFonts w:ascii="Times New Roman" w:eastAsia="Times New Roman" w:hAnsi="Times New Roman" w:cs="Times New Roman"/>
          <w:b/>
          <w:bCs/>
        </w:rPr>
        <w:t>VPSP</w:t>
      </w:r>
      <w:r w:rsidR="004B0D54">
        <w:rPr>
          <w:rFonts w:ascii="Times New Roman" w:eastAsia="Times New Roman" w:hAnsi="Times New Roman" w:cs="Times New Roman"/>
        </w:rPr>
        <w:t xml:space="preserve">) </w:t>
      </w:r>
      <w:r w:rsidR="004B0D54" w:rsidRPr="004B0D54">
        <w:rPr>
          <w:rFonts w:ascii="Times New Roman" w:eastAsia="Times New Roman" w:hAnsi="Times New Roman" w:cs="Times New Roman"/>
        </w:rPr>
        <w:t xml:space="preserve">būdu, tad Projekto įgyvendinimo išlaidas (įskaitant </w:t>
      </w:r>
      <w:r w:rsidR="004B0D54">
        <w:rPr>
          <w:rFonts w:ascii="Times New Roman" w:eastAsia="Times New Roman" w:hAnsi="Times New Roman" w:cs="Times New Roman"/>
        </w:rPr>
        <w:t>Valdžios subjekto</w:t>
      </w:r>
      <w:r w:rsidR="004B0D54" w:rsidRPr="004B0D54">
        <w:rPr>
          <w:rFonts w:ascii="Times New Roman" w:eastAsia="Times New Roman" w:hAnsi="Times New Roman" w:cs="Times New Roman"/>
        </w:rPr>
        <w:t xml:space="preserve"> mokėtiną PVM) finansuos skelbiamų derybų būdu atrinktas</w:t>
      </w:r>
      <w:r w:rsidR="004B0D54">
        <w:rPr>
          <w:rFonts w:ascii="Times New Roman" w:eastAsia="Times New Roman" w:hAnsi="Times New Roman" w:cs="Times New Roman"/>
        </w:rPr>
        <w:t xml:space="preserve"> (toliau – </w:t>
      </w:r>
      <w:r w:rsidR="004B0D54" w:rsidRPr="004B0D54">
        <w:rPr>
          <w:rFonts w:ascii="Times New Roman" w:eastAsia="Times New Roman" w:hAnsi="Times New Roman" w:cs="Times New Roman"/>
          <w:b/>
          <w:bCs/>
        </w:rPr>
        <w:t>Viešasis pirkimas</w:t>
      </w:r>
      <w:r w:rsidR="004B0D54">
        <w:rPr>
          <w:rFonts w:ascii="Times New Roman" w:eastAsia="Times New Roman" w:hAnsi="Times New Roman" w:cs="Times New Roman"/>
        </w:rPr>
        <w:t>)</w:t>
      </w:r>
      <w:r w:rsidR="004B0D54" w:rsidRPr="004B0D54">
        <w:rPr>
          <w:rFonts w:ascii="Times New Roman" w:eastAsia="Times New Roman" w:hAnsi="Times New Roman" w:cs="Times New Roman"/>
        </w:rPr>
        <w:t xml:space="preserve"> </w:t>
      </w:r>
      <w:r w:rsidR="004B0D54">
        <w:rPr>
          <w:rFonts w:ascii="Times New Roman" w:eastAsia="Times New Roman" w:hAnsi="Times New Roman" w:cs="Times New Roman"/>
        </w:rPr>
        <w:t>p</w:t>
      </w:r>
      <w:r w:rsidR="004B0D54" w:rsidRPr="004B0D54">
        <w:rPr>
          <w:rFonts w:ascii="Times New Roman" w:eastAsia="Times New Roman" w:hAnsi="Times New Roman" w:cs="Times New Roman"/>
        </w:rPr>
        <w:t>rivatus subjektas</w:t>
      </w:r>
      <w:r w:rsidR="004B0D54">
        <w:rPr>
          <w:rFonts w:ascii="Times New Roman" w:eastAsia="Times New Roman" w:hAnsi="Times New Roman" w:cs="Times New Roman"/>
        </w:rPr>
        <w:t xml:space="preserve"> (toliau – </w:t>
      </w:r>
      <w:r w:rsidR="004B0D54" w:rsidRPr="004B0D54">
        <w:rPr>
          <w:rFonts w:ascii="Times New Roman" w:eastAsia="Times New Roman" w:hAnsi="Times New Roman" w:cs="Times New Roman"/>
          <w:b/>
          <w:bCs/>
        </w:rPr>
        <w:t>Privatus subjektas</w:t>
      </w:r>
      <w:r w:rsidR="004B0D54">
        <w:rPr>
          <w:rFonts w:ascii="Times New Roman" w:eastAsia="Times New Roman" w:hAnsi="Times New Roman" w:cs="Times New Roman"/>
        </w:rPr>
        <w:t>)</w:t>
      </w:r>
      <w:r w:rsidR="004B0D54" w:rsidRPr="004B0D54">
        <w:rPr>
          <w:rFonts w:ascii="Times New Roman" w:eastAsia="Times New Roman" w:hAnsi="Times New Roman" w:cs="Times New Roman"/>
        </w:rPr>
        <w:t xml:space="preserve"> savo ir (ar) skolintomis lėšomis, o </w:t>
      </w:r>
      <w:r w:rsidR="004B0D54">
        <w:rPr>
          <w:rFonts w:ascii="Times New Roman" w:eastAsia="Times New Roman" w:hAnsi="Times New Roman" w:cs="Times New Roman"/>
        </w:rPr>
        <w:t>Valdžios subjektas</w:t>
      </w:r>
      <w:r w:rsidR="004B0D54" w:rsidRPr="004B0D54">
        <w:rPr>
          <w:rFonts w:ascii="Times New Roman" w:eastAsia="Times New Roman" w:hAnsi="Times New Roman" w:cs="Times New Roman"/>
        </w:rPr>
        <w:t xml:space="preserve"> Privačiam subjektui mokės nustatyto dydžio atlygį</w:t>
      </w:r>
      <w:r w:rsidR="004B0D54">
        <w:rPr>
          <w:rFonts w:ascii="Times New Roman" w:eastAsia="Times New Roman" w:hAnsi="Times New Roman" w:cs="Times New Roman"/>
        </w:rPr>
        <w:t>.</w:t>
      </w:r>
    </w:p>
    <w:p w14:paraId="017FEFCB" w14:textId="23BE1FC5" w:rsidR="00834A1F" w:rsidRPr="007E21F1" w:rsidRDefault="004B0D54" w:rsidP="00CE474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Valdžios subjektas</w:t>
      </w:r>
      <w:r w:rsidR="00834A1F" w:rsidRPr="007E21F1">
        <w:rPr>
          <w:rFonts w:ascii="Times New Roman" w:eastAsia="Times New Roman" w:hAnsi="Times New Roman" w:cs="Times New Roman"/>
        </w:rPr>
        <w:t>, siekdama</w:t>
      </w:r>
      <w:r>
        <w:rPr>
          <w:rFonts w:ascii="Times New Roman" w:eastAsia="Times New Roman" w:hAnsi="Times New Roman" w:cs="Times New Roman"/>
        </w:rPr>
        <w:t>s</w:t>
      </w:r>
      <w:r w:rsidR="00834A1F" w:rsidRPr="007E21F1">
        <w:rPr>
          <w:rFonts w:ascii="Times New Roman" w:eastAsia="Times New Roman" w:hAnsi="Times New Roman" w:cs="Times New Roman"/>
        </w:rPr>
        <w:t xml:space="preserve"> gauti suinteresuotų rinkos dalyvių poziciją dėl pagrindinių </w:t>
      </w:r>
      <w:r w:rsidR="00B074E1">
        <w:rPr>
          <w:rFonts w:ascii="Times New Roman" w:eastAsia="Times New Roman" w:hAnsi="Times New Roman" w:cs="Times New Roman"/>
        </w:rPr>
        <w:t>Viešojo pirkimo sąlygų</w:t>
      </w:r>
      <w:r w:rsidR="00834A1F" w:rsidRPr="007E21F1">
        <w:rPr>
          <w:rFonts w:ascii="Times New Roman" w:eastAsia="Times New Roman" w:hAnsi="Times New Roman" w:cs="Times New Roman"/>
        </w:rPr>
        <w:t xml:space="preserve"> optimalumo, skelbia šią </w:t>
      </w:r>
      <w:r w:rsidR="00BF4CD2" w:rsidRPr="007E21F1">
        <w:rPr>
          <w:rFonts w:ascii="Times New Roman" w:eastAsia="Times New Roman" w:hAnsi="Times New Roman" w:cs="Times New Roman"/>
        </w:rPr>
        <w:t xml:space="preserve">viešą rinkos konsultaciją (toliau </w:t>
      </w:r>
      <w:r w:rsidR="00A6729F">
        <w:rPr>
          <w:rFonts w:ascii="Times New Roman" w:eastAsia="Times New Roman" w:hAnsi="Times New Roman" w:cs="Times New Roman"/>
        </w:rPr>
        <w:t>–</w:t>
      </w:r>
      <w:r w:rsidR="00BF4CD2" w:rsidRPr="007E21F1">
        <w:rPr>
          <w:rFonts w:ascii="Times New Roman" w:eastAsia="Times New Roman" w:hAnsi="Times New Roman" w:cs="Times New Roman"/>
        </w:rPr>
        <w:t xml:space="preserve"> </w:t>
      </w:r>
      <w:r w:rsidR="00BF4CD2" w:rsidRPr="007E21F1">
        <w:rPr>
          <w:rFonts w:ascii="Times New Roman" w:eastAsia="Times New Roman" w:hAnsi="Times New Roman" w:cs="Times New Roman"/>
          <w:b/>
        </w:rPr>
        <w:t>Konsultacija</w:t>
      </w:r>
      <w:r w:rsidR="00BF4CD2" w:rsidRPr="007E21F1">
        <w:rPr>
          <w:rFonts w:ascii="Times New Roman" w:eastAsia="Times New Roman" w:hAnsi="Times New Roman" w:cs="Times New Roman"/>
        </w:rPr>
        <w:t>) žemiau aptariamomis sąlygomis.</w:t>
      </w:r>
    </w:p>
    <w:p w14:paraId="241EE5DC" w14:textId="77777777" w:rsidR="00BF4CD2" w:rsidRPr="007E21F1" w:rsidRDefault="00BF4CD2" w:rsidP="00B25533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 w:rsidRPr="007E21F1">
        <w:rPr>
          <w:rFonts w:ascii="Times New Roman" w:eastAsia="Times New Roman" w:hAnsi="Times New Roman" w:cs="Times New Roman"/>
          <w:b/>
        </w:rPr>
        <w:t>PAGRINDINĖS KONSULTACIJOS SĄLYGOS IR TERMINAI</w:t>
      </w:r>
    </w:p>
    <w:p w14:paraId="5064FBB8" w14:textId="0B6DD1E0" w:rsidR="00BF4CD2" w:rsidRPr="007E21F1" w:rsidRDefault="00BF4CD2" w:rsidP="00B25533">
      <w:pPr>
        <w:jc w:val="both"/>
        <w:rPr>
          <w:rFonts w:ascii="Times New Roman" w:eastAsia="Times New Roman" w:hAnsi="Times New Roman" w:cs="Times New Roman"/>
        </w:rPr>
      </w:pPr>
      <w:r w:rsidRPr="007E21F1">
        <w:rPr>
          <w:rFonts w:ascii="Times New Roman" w:eastAsia="Times New Roman" w:hAnsi="Times New Roman" w:cs="Times New Roman"/>
          <w:b/>
        </w:rPr>
        <w:t>Konsultacijos tikslas</w:t>
      </w:r>
      <w:r w:rsidRPr="007E21F1">
        <w:rPr>
          <w:rFonts w:ascii="Times New Roman" w:eastAsia="Times New Roman" w:hAnsi="Times New Roman" w:cs="Times New Roman"/>
        </w:rPr>
        <w:t xml:space="preserve"> – gauti suinteresuotų rinkos dalyvių nuomonę dėl esminių </w:t>
      </w:r>
      <w:r w:rsidR="00B074E1">
        <w:rPr>
          <w:rFonts w:ascii="Times New Roman" w:eastAsia="Times New Roman" w:hAnsi="Times New Roman" w:cs="Times New Roman"/>
        </w:rPr>
        <w:t>Viešojo pirkimo sąlygų</w:t>
      </w:r>
      <w:r w:rsidRPr="007E21F1">
        <w:rPr>
          <w:rFonts w:ascii="Times New Roman" w:eastAsia="Times New Roman" w:hAnsi="Times New Roman" w:cs="Times New Roman"/>
        </w:rPr>
        <w:t>:</w:t>
      </w:r>
      <w:r w:rsidR="009214E7">
        <w:rPr>
          <w:rFonts w:ascii="Times New Roman" w:eastAsia="Times New Roman" w:hAnsi="Times New Roman" w:cs="Times New Roman"/>
        </w:rPr>
        <w:t xml:space="preserve"> sutarties projekto nuostatų, techninės specifikacijos, </w:t>
      </w:r>
      <w:r w:rsidR="00477F2E" w:rsidRPr="00477F2E">
        <w:rPr>
          <w:rFonts w:ascii="Times New Roman" w:eastAsia="Times New Roman" w:hAnsi="Times New Roman" w:cs="Times New Roman"/>
        </w:rPr>
        <w:t>būtinų</w:t>
      </w:r>
      <w:r w:rsidR="00D13F84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7E21F1">
        <w:rPr>
          <w:rFonts w:ascii="Times New Roman" w:eastAsia="Times New Roman" w:hAnsi="Times New Roman" w:cs="Times New Roman"/>
        </w:rPr>
        <w:t>tiekėjų kvalifikacinių reikalavimų, pasiūlymų vertinimo kriterijų, optimalumo.</w:t>
      </w:r>
    </w:p>
    <w:p w14:paraId="4D199C2B" w14:textId="4BA7E251" w:rsidR="00BF4CD2" w:rsidRPr="007A11D0" w:rsidRDefault="00BF4CD2" w:rsidP="00B2553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E21F1">
        <w:rPr>
          <w:rFonts w:ascii="Times New Roman" w:eastAsia="Times New Roman" w:hAnsi="Times New Roman" w:cs="Times New Roman"/>
          <w:b/>
        </w:rPr>
        <w:t>Konsultacijos terminai</w:t>
      </w:r>
      <w:r w:rsidRPr="007E21F1">
        <w:rPr>
          <w:rFonts w:ascii="Times New Roman" w:eastAsia="Times New Roman" w:hAnsi="Times New Roman" w:cs="Times New Roman"/>
        </w:rPr>
        <w:t xml:space="preserve"> – ko</w:t>
      </w:r>
      <w:r w:rsidR="002A6041" w:rsidRPr="007E21F1">
        <w:rPr>
          <w:rFonts w:ascii="Times New Roman" w:eastAsia="Times New Roman" w:hAnsi="Times New Roman" w:cs="Times New Roman"/>
        </w:rPr>
        <w:t xml:space="preserve">nsultacijos </w:t>
      </w:r>
      <w:r w:rsidR="002A6041" w:rsidRPr="007A11D0">
        <w:rPr>
          <w:rFonts w:ascii="Times New Roman" w:eastAsia="Times New Roman" w:hAnsi="Times New Roman" w:cs="Times New Roman"/>
          <w:color w:val="000000" w:themeColor="text1"/>
        </w:rPr>
        <w:t xml:space="preserve">pradžia – </w:t>
      </w:r>
      <w:r w:rsidR="00D41A2A" w:rsidRPr="007A11D0">
        <w:rPr>
          <w:rFonts w:ascii="Times New Roman" w:eastAsia="Times New Roman" w:hAnsi="Times New Roman" w:cs="Times New Roman"/>
          <w:color w:val="000000" w:themeColor="text1"/>
          <w:lang w:val="en-US"/>
        </w:rPr>
        <w:t>2021-06-</w:t>
      </w:r>
      <w:r w:rsidR="002D3141" w:rsidRPr="002D3141">
        <w:rPr>
          <w:rFonts w:ascii="Times New Roman" w:eastAsia="Times New Roman" w:hAnsi="Times New Roman" w:cs="Times New Roman"/>
          <w:color w:val="000000" w:themeColor="text1"/>
          <w:lang w:val="en-US"/>
        </w:rPr>
        <w:t>09</w:t>
      </w:r>
      <w:r w:rsidR="002A6041" w:rsidRPr="007A11D0">
        <w:rPr>
          <w:rFonts w:ascii="Times New Roman" w:eastAsia="Times New Roman" w:hAnsi="Times New Roman" w:cs="Times New Roman"/>
          <w:color w:val="000000" w:themeColor="text1"/>
        </w:rPr>
        <w:t>, o pabaiga</w:t>
      </w:r>
      <w:r w:rsidR="00165085" w:rsidRPr="007A11D0">
        <w:rPr>
          <w:rFonts w:ascii="Times New Roman" w:eastAsia="Times New Roman" w:hAnsi="Times New Roman" w:cs="Times New Roman"/>
          <w:color w:val="000000" w:themeColor="text1"/>
        </w:rPr>
        <w:t xml:space="preserve"> –</w:t>
      </w:r>
      <w:r w:rsidR="002A6041" w:rsidRPr="007A11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41A2A" w:rsidRPr="007A11D0">
        <w:rPr>
          <w:rFonts w:ascii="Times New Roman" w:eastAsia="Times New Roman" w:hAnsi="Times New Roman" w:cs="Times New Roman"/>
          <w:color w:val="000000" w:themeColor="text1"/>
        </w:rPr>
        <w:t>2021-07-01</w:t>
      </w:r>
      <w:r w:rsidR="002A6041" w:rsidRPr="007A11D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6A89095E" w14:textId="401B2134" w:rsidR="00BF4CD2" w:rsidRPr="007E21F1" w:rsidRDefault="00BF4CD2" w:rsidP="00B25533">
      <w:pPr>
        <w:jc w:val="both"/>
        <w:rPr>
          <w:rFonts w:ascii="Times New Roman" w:eastAsia="Times New Roman" w:hAnsi="Times New Roman" w:cs="Times New Roman"/>
        </w:rPr>
      </w:pPr>
      <w:r w:rsidRPr="007E21F1">
        <w:rPr>
          <w:rFonts w:ascii="Times New Roman" w:eastAsia="Times New Roman" w:hAnsi="Times New Roman" w:cs="Times New Roman"/>
          <w:b/>
        </w:rPr>
        <w:t>Konsultacijos forma</w:t>
      </w:r>
      <w:r w:rsidRPr="007E21F1">
        <w:rPr>
          <w:rFonts w:ascii="Times New Roman" w:eastAsia="Times New Roman" w:hAnsi="Times New Roman" w:cs="Times New Roman"/>
        </w:rPr>
        <w:t xml:space="preserve"> – </w:t>
      </w:r>
      <w:r w:rsidR="002A6041" w:rsidRPr="007E21F1">
        <w:rPr>
          <w:rFonts w:ascii="Times New Roman" w:eastAsia="Times New Roman" w:hAnsi="Times New Roman" w:cs="Times New Roman"/>
        </w:rPr>
        <w:t>konsultacija vyk</w:t>
      </w:r>
      <w:r w:rsidR="007E21F1">
        <w:rPr>
          <w:rFonts w:ascii="Times New Roman" w:eastAsia="Times New Roman" w:hAnsi="Times New Roman" w:cs="Times New Roman"/>
        </w:rPr>
        <w:t xml:space="preserve">doma </w:t>
      </w:r>
      <w:r w:rsidR="002A6041" w:rsidRPr="007E21F1">
        <w:rPr>
          <w:rFonts w:ascii="Times New Roman" w:eastAsia="Times New Roman" w:hAnsi="Times New Roman" w:cs="Times New Roman"/>
        </w:rPr>
        <w:t>CVP IS priemonėmis</w:t>
      </w:r>
      <w:r w:rsidR="002D3141">
        <w:rPr>
          <w:rFonts w:ascii="Times New Roman" w:eastAsia="Times New Roman" w:hAnsi="Times New Roman" w:cs="Times New Roman"/>
        </w:rPr>
        <w:t>.</w:t>
      </w:r>
      <w:r w:rsidR="007E21F1">
        <w:rPr>
          <w:rFonts w:ascii="Times New Roman" w:eastAsia="Times New Roman" w:hAnsi="Times New Roman" w:cs="Times New Roman"/>
        </w:rPr>
        <w:t xml:space="preserve"> </w:t>
      </w:r>
      <w:r w:rsidR="002A6041" w:rsidRPr="007E21F1">
        <w:rPr>
          <w:rFonts w:ascii="Times New Roman" w:eastAsia="Times New Roman" w:hAnsi="Times New Roman" w:cs="Times New Roman"/>
        </w:rPr>
        <w:t>Renginys su viešosios konsultacijos dalyviais organizuojamas nebus.</w:t>
      </w:r>
      <w:r w:rsidR="00570452" w:rsidRPr="007E21F1">
        <w:rPr>
          <w:rFonts w:ascii="Times New Roman" w:eastAsia="Times New Roman" w:hAnsi="Times New Roman" w:cs="Times New Roman"/>
        </w:rPr>
        <w:t xml:space="preserve"> Savo komentarus </w:t>
      </w:r>
      <w:r w:rsidR="004B0D54">
        <w:rPr>
          <w:rFonts w:ascii="Times New Roman" w:eastAsia="Times New Roman" w:hAnsi="Times New Roman" w:cs="Times New Roman"/>
        </w:rPr>
        <w:t>Valdžios subjektui</w:t>
      </w:r>
      <w:r w:rsidR="00570452" w:rsidRPr="007E21F1">
        <w:rPr>
          <w:rFonts w:ascii="Times New Roman" w:eastAsia="Times New Roman" w:hAnsi="Times New Roman" w:cs="Times New Roman"/>
        </w:rPr>
        <w:t xml:space="preserve"> norintys pateikti </w:t>
      </w:r>
      <w:r w:rsidR="00B074E1">
        <w:rPr>
          <w:rFonts w:ascii="Times New Roman" w:eastAsia="Times New Roman" w:hAnsi="Times New Roman" w:cs="Times New Roman"/>
        </w:rPr>
        <w:t>K</w:t>
      </w:r>
      <w:r w:rsidR="00570452" w:rsidRPr="007E21F1">
        <w:rPr>
          <w:rFonts w:ascii="Times New Roman" w:eastAsia="Times New Roman" w:hAnsi="Times New Roman" w:cs="Times New Roman"/>
        </w:rPr>
        <w:t xml:space="preserve">onsultacijos dalyviai privalo užpildyti </w:t>
      </w:r>
      <w:r w:rsidR="00D41A2A">
        <w:rPr>
          <w:rFonts w:ascii="Times New Roman" w:eastAsia="Times New Roman" w:hAnsi="Times New Roman" w:cs="Times New Roman"/>
        </w:rPr>
        <w:t>Konsultacijos</w:t>
      </w:r>
      <w:r w:rsidR="00570452" w:rsidRPr="007E21F1">
        <w:rPr>
          <w:rFonts w:ascii="Times New Roman" w:eastAsia="Times New Roman" w:hAnsi="Times New Roman" w:cs="Times New Roman"/>
        </w:rPr>
        <w:t xml:space="preserve"> </w:t>
      </w:r>
      <w:r w:rsidR="00CD321C">
        <w:rPr>
          <w:rFonts w:ascii="Times New Roman" w:eastAsia="Times New Roman" w:hAnsi="Times New Roman" w:cs="Times New Roman"/>
        </w:rPr>
        <w:t>1 priede</w:t>
      </w:r>
      <w:r w:rsidR="00570452" w:rsidRPr="007E21F1">
        <w:rPr>
          <w:rFonts w:ascii="Times New Roman" w:eastAsia="Times New Roman" w:hAnsi="Times New Roman" w:cs="Times New Roman"/>
        </w:rPr>
        <w:t xml:space="preserve"> pateikiamą formą.  </w:t>
      </w:r>
    </w:p>
    <w:p w14:paraId="26393CA2" w14:textId="7AC902E8" w:rsidR="00BF4CD2" w:rsidRDefault="00BF4CD2" w:rsidP="00B25533">
      <w:pPr>
        <w:jc w:val="both"/>
        <w:rPr>
          <w:rFonts w:ascii="Times New Roman" w:eastAsia="Times New Roman" w:hAnsi="Times New Roman" w:cs="Times New Roman"/>
        </w:rPr>
      </w:pPr>
      <w:r w:rsidRPr="007E21F1">
        <w:rPr>
          <w:rFonts w:ascii="Times New Roman" w:eastAsia="Times New Roman" w:hAnsi="Times New Roman" w:cs="Times New Roman"/>
          <w:b/>
        </w:rPr>
        <w:t>Konsultacijos objektas</w:t>
      </w:r>
      <w:r w:rsidR="002A6041" w:rsidRPr="007E21F1">
        <w:rPr>
          <w:rFonts w:ascii="Times New Roman" w:eastAsia="Times New Roman" w:hAnsi="Times New Roman" w:cs="Times New Roman"/>
          <w:b/>
        </w:rPr>
        <w:t xml:space="preserve"> –</w:t>
      </w:r>
      <w:r w:rsidR="002D3141">
        <w:rPr>
          <w:rFonts w:ascii="Times New Roman" w:eastAsia="Times New Roman" w:hAnsi="Times New Roman" w:cs="Times New Roman"/>
          <w:b/>
        </w:rPr>
        <w:t xml:space="preserve"> </w:t>
      </w:r>
      <w:r w:rsidR="00477F2E">
        <w:rPr>
          <w:rFonts w:ascii="Times New Roman" w:eastAsia="Times New Roman" w:hAnsi="Times New Roman" w:cs="Times New Roman"/>
        </w:rPr>
        <w:t xml:space="preserve">būtini </w:t>
      </w:r>
      <w:r w:rsidR="002A6041" w:rsidRPr="007E21F1">
        <w:rPr>
          <w:rFonts w:ascii="Times New Roman" w:eastAsia="Times New Roman" w:hAnsi="Times New Roman" w:cs="Times New Roman"/>
        </w:rPr>
        <w:t>reikalavimai tiekėjų kvalifikacijai (</w:t>
      </w:r>
      <w:r w:rsidR="00570452" w:rsidRPr="007E21F1">
        <w:rPr>
          <w:rFonts w:ascii="Times New Roman" w:eastAsia="Times New Roman" w:hAnsi="Times New Roman" w:cs="Times New Roman"/>
        </w:rPr>
        <w:t xml:space="preserve">žr. </w:t>
      </w:r>
      <w:r w:rsidR="00CC1FCE">
        <w:rPr>
          <w:rFonts w:ascii="Times New Roman" w:eastAsia="Times New Roman" w:hAnsi="Times New Roman" w:cs="Times New Roman"/>
        </w:rPr>
        <w:t>1 p</w:t>
      </w:r>
      <w:r w:rsidR="00570452" w:rsidRPr="007E21F1">
        <w:rPr>
          <w:rFonts w:ascii="Times New Roman" w:eastAsia="Times New Roman" w:hAnsi="Times New Roman" w:cs="Times New Roman"/>
        </w:rPr>
        <w:t>ried</w:t>
      </w:r>
      <w:r w:rsidR="00CC1FCE">
        <w:rPr>
          <w:rFonts w:ascii="Times New Roman" w:eastAsia="Times New Roman" w:hAnsi="Times New Roman" w:cs="Times New Roman"/>
        </w:rPr>
        <w:t>ą</w:t>
      </w:r>
      <w:r w:rsidR="002A6041" w:rsidRPr="007E21F1">
        <w:rPr>
          <w:rFonts w:ascii="Times New Roman" w:eastAsia="Times New Roman" w:hAnsi="Times New Roman" w:cs="Times New Roman"/>
        </w:rPr>
        <w:t>)</w:t>
      </w:r>
      <w:r w:rsidR="00570452" w:rsidRPr="007E21F1">
        <w:rPr>
          <w:rFonts w:ascii="Times New Roman" w:eastAsia="Times New Roman" w:hAnsi="Times New Roman" w:cs="Times New Roman"/>
        </w:rPr>
        <w:t>,</w:t>
      </w:r>
      <w:r w:rsidR="002A6041" w:rsidRPr="007E21F1">
        <w:rPr>
          <w:rFonts w:ascii="Times New Roman" w:eastAsia="Times New Roman" w:hAnsi="Times New Roman" w:cs="Times New Roman"/>
        </w:rPr>
        <w:t xml:space="preserve"> </w:t>
      </w:r>
      <w:r w:rsidR="00570452" w:rsidRPr="007E21F1">
        <w:rPr>
          <w:rFonts w:ascii="Times New Roman" w:eastAsia="Times New Roman" w:hAnsi="Times New Roman" w:cs="Times New Roman"/>
        </w:rPr>
        <w:t xml:space="preserve">Pasiūlymų vertinimo kriterijai (žr. </w:t>
      </w:r>
      <w:r w:rsidR="00D31F93" w:rsidRPr="00D31F93">
        <w:rPr>
          <w:rFonts w:ascii="Times New Roman" w:eastAsia="Times New Roman" w:hAnsi="Times New Roman" w:cs="Times New Roman"/>
        </w:rPr>
        <w:t xml:space="preserve">1 </w:t>
      </w:r>
      <w:r w:rsidR="00D31F93">
        <w:rPr>
          <w:rFonts w:ascii="Times New Roman" w:eastAsia="Times New Roman" w:hAnsi="Times New Roman" w:cs="Times New Roman"/>
        </w:rPr>
        <w:t>p</w:t>
      </w:r>
      <w:r w:rsidR="00570452" w:rsidRPr="007E21F1">
        <w:rPr>
          <w:rFonts w:ascii="Times New Roman" w:eastAsia="Times New Roman" w:hAnsi="Times New Roman" w:cs="Times New Roman"/>
        </w:rPr>
        <w:t>ried</w:t>
      </w:r>
      <w:r w:rsidR="00D31F93">
        <w:rPr>
          <w:rFonts w:ascii="Times New Roman" w:eastAsia="Times New Roman" w:hAnsi="Times New Roman" w:cs="Times New Roman"/>
        </w:rPr>
        <w:t>ą</w:t>
      </w:r>
      <w:r w:rsidR="00570452" w:rsidRPr="007E21F1">
        <w:rPr>
          <w:rFonts w:ascii="Times New Roman" w:eastAsia="Times New Roman" w:hAnsi="Times New Roman" w:cs="Times New Roman"/>
        </w:rPr>
        <w:t>)</w:t>
      </w:r>
      <w:r w:rsidR="00CC1FCE">
        <w:rPr>
          <w:rFonts w:ascii="Times New Roman" w:eastAsia="Times New Roman" w:hAnsi="Times New Roman" w:cs="Times New Roman"/>
        </w:rPr>
        <w:t xml:space="preserve">, </w:t>
      </w:r>
      <w:r w:rsidR="00CC1FCE" w:rsidRPr="007E21F1">
        <w:rPr>
          <w:rFonts w:ascii="Times New Roman" w:eastAsia="Times New Roman" w:hAnsi="Times New Roman" w:cs="Times New Roman"/>
        </w:rPr>
        <w:t>Techninė specifikacija (</w:t>
      </w:r>
      <w:r w:rsidR="00D31F93">
        <w:rPr>
          <w:rFonts w:ascii="Times New Roman" w:eastAsia="Times New Roman" w:hAnsi="Times New Roman" w:cs="Times New Roman"/>
        </w:rPr>
        <w:t xml:space="preserve">žr. </w:t>
      </w:r>
      <w:r w:rsidR="001F3CA6" w:rsidRPr="001F3CA6">
        <w:rPr>
          <w:rFonts w:ascii="Times New Roman" w:eastAsia="Times New Roman" w:hAnsi="Times New Roman" w:cs="Times New Roman"/>
        </w:rPr>
        <w:t xml:space="preserve">2 </w:t>
      </w:r>
      <w:r w:rsidR="001F3CA6">
        <w:rPr>
          <w:rFonts w:ascii="Times New Roman" w:eastAsia="Times New Roman" w:hAnsi="Times New Roman" w:cs="Times New Roman"/>
        </w:rPr>
        <w:t>p</w:t>
      </w:r>
      <w:r w:rsidR="00CC1FCE" w:rsidRPr="007E21F1">
        <w:rPr>
          <w:rFonts w:ascii="Times New Roman" w:eastAsia="Times New Roman" w:hAnsi="Times New Roman" w:cs="Times New Roman"/>
        </w:rPr>
        <w:t>ried</w:t>
      </w:r>
      <w:r w:rsidR="001F3CA6">
        <w:rPr>
          <w:rFonts w:ascii="Times New Roman" w:eastAsia="Times New Roman" w:hAnsi="Times New Roman" w:cs="Times New Roman"/>
        </w:rPr>
        <w:t>ą</w:t>
      </w:r>
      <w:r w:rsidR="00CC1FCE" w:rsidRPr="007E21F1">
        <w:rPr>
          <w:rFonts w:ascii="Times New Roman" w:eastAsia="Times New Roman" w:hAnsi="Times New Roman" w:cs="Times New Roman"/>
        </w:rPr>
        <w:t>)</w:t>
      </w:r>
      <w:r w:rsidR="009214E7">
        <w:rPr>
          <w:rFonts w:ascii="Times New Roman" w:eastAsia="Times New Roman" w:hAnsi="Times New Roman" w:cs="Times New Roman"/>
        </w:rPr>
        <w:t>, energetiniai auditai (3 priedas), sutarties projekto nuostatos (4 priedas).</w:t>
      </w:r>
    </w:p>
    <w:p w14:paraId="7CD7D263" w14:textId="52DC2F6E" w:rsidR="007E21F1" w:rsidRDefault="007E21F1" w:rsidP="00B25533">
      <w:pPr>
        <w:jc w:val="both"/>
        <w:rPr>
          <w:rFonts w:ascii="Times New Roman" w:eastAsia="Times New Roman" w:hAnsi="Times New Roman" w:cs="Times New Roman"/>
        </w:rPr>
      </w:pPr>
      <w:r w:rsidRPr="007E21F1">
        <w:rPr>
          <w:rFonts w:ascii="Times New Roman" w:eastAsia="Times New Roman" w:hAnsi="Times New Roman" w:cs="Times New Roman"/>
          <w:b/>
        </w:rPr>
        <w:t>Informacija</w:t>
      </w:r>
      <w:r>
        <w:rPr>
          <w:rFonts w:ascii="Times New Roman" w:eastAsia="Times New Roman" w:hAnsi="Times New Roman" w:cs="Times New Roman"/>
        </w:rPr>
        <w:t xml:space="preserve"> – visa Konsultacijos metu </w:t>
      </w:r>
      <w:r w:rsidR="004B0D54">
        <w:rPr>
          <w:rFonts w:ascii="Times New Roman" w:eastAsia="Times New Roman" w:hAnsi="Times New Roman" w:cs="Times New Roman"/>
        </w:rPr>
        <w:t>Valdžios subjektui</w:t>
      </w:r>
      <w:r>
        <w:rPr>
          <w:rFonts w:ascii="Times New Roman" w:eastAsia="Times New Roman" w:hAnsi="Times New Roman" w:cs="Times New Roman"/>
        </w:rPr>
        <w:t xml:space="preserve"> pateikta informacija bus laikoma vieša. </w:t>
      </w:r>
      <w:r w:rsidR="004B0D54">
        <w:rPr>
          <w:rFonts w:ascii="Times New Roman" w:eastAsia="Times New Roman" w:hAnsi="Times New Roman" w:cs="Times New Roman"/>
        </w:rPr>
        <w:t>Valdžios subjektas</w:t>
      </w:r>
      <w:r>
        <w:rPr>
          <w:rFonts w:ascii="Times New Roman" w:eastAsia="Times New Roman" w:hAnsi="Times New Roman" w:cs="Times New Roman"/>
        </w:rPr>
        <w:t xml:space="preserve"> pasilieka teisę </w:t>
      </w:r>
      <w:r w:rsidR="00BF4BDE">
        <w:rPr>
          <w:rFonts w:ascii="Times New Roman" w:eastAsia="Times New Roman" w:hAnsi="Times New Roman" w:cs="Times New Roman"/>
        </w:rPr>
        <w:t>CVP IS priemonėmis</w:t>
      </w:r>
      <w:r>
        <w:rPr>
          <w:rFonts w:ascii="Times New Roman" w:eastAsia="Times New Roman" w:hAnsi="Times New Roman" w:cs="Times New Roman"/>
        </w:rPr>
        <w:t xml:space="preserve"> paskelbti </w:t>
      </w:r>
      <w:r w:rsidR="00BF4BDE">
        <w:rPr>
          <w:rFonts w:ascii="Times New Roman" w:eastAsia="Times New Roman" w:hAnsi="Times New Roman" w:cs="Times New Roman"/>
        </w:rPr>
        <w:t>Konsultacijos metu gautos informacijos apibendrinimus, nenurodydama</w:t>
      </w:r>
      <w:r w:rsidR="004B0D54">
        <w:rPr>
          <w:rFonts w:ascii="Times New Roman" w:eastAsia="Times New Roman" w:hAnsi="Times New Roman" w:cs="Times New Roman"/>
        </w:rPr>
        <w:t>s</w:t>
      </w:r>
      <w:r w:rsidR="00BF4BDE">
        <w:rPr>
          <w:rFonts w:ascii="Times New Roman" w:eastAsia="Times New Roman" w:hAnsi="Times New Roman" w:cs="Times New Roman"/>
        </w:rPr>
        <w:t xml:space="preserve"> tokią informaciją pateikusio </w:t>
      </w:r>
      <w:r w:rsidR="004B0D54">
        <w:rPr>
          <w:rFonts w:ascii="Times New Roman" w:eastAsia="Times New Roman" w:hAnsi="Times New Roman" w:cs="Times New Roman"/>
        </w:rPr>
        <w:t>subjekto</w:t>
      </w:r>
      <w:r w:rsidR="00BF4BDE">
        <w:rPr>
          <w:rFonts w:ascii="Times New Roman" w:eastAsia="Times New Roman" w:hAnsi="Times New Roman" w:cs="Times New Roman"/>
        </w:rPr>
        <w:t>.</w:t>
      </w:r>
    </w:p>
    <w:p w14:paraId="7EAF215D" w14:textId="77777777" w:rsidR="00BF4BDE" w:rsidRDefault="00BF4BDE" w:rsidP="00B255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Jokia kita informacija Konsultacijos dalyviams teikiama nebus. </w:t>
      </w:r>
    </w:p>
    <w:p w14:paraId="1F9FE14D" w14:textId="43F3A2E9" w:rsidR="00B25533" w:rsidRPr="007E21F1" w:rsidRDefault="00B25533" w:rsidP="00B25533">
      <w:pPr>
        <w:jc w:val="both"/>
        <w:rPr>
          <w:rFonts w:ascii="Times New Roman" w:eastAsia="Times New Roman" w:hAnsi="Times New Roman" w:cs="Times New Roman"/>
        </w:rPr>
      </w:pPr>
      <w:r w:rsidRPr="00B25533">
        <w:rPr>
          <w:rFonts w:ascii="Times New Roman" w:eastAsia="Times New Roman" w:hAnsi="Times New Roman" w:cs="Times New Roman"/>
          <w:b/>
        </w:rPr>
        <w:t>Skelbimas</w:t>
      </w:r>
      <w:r>
        <w:rPr>
          <w:rFonts w:ascii="Times New Roman" w:eastAsia="Times New Roman" w:hAnsi="Times New Roman" w:cs="Times New Roman"/>
        </w:rPr>
        <w:t xml:space="preserve"> – informacija apie šią Konsultaciją buvo paskelbta, CVP IS ir </w:t>
      </w:r>
      <w:r w:rsidR="004B0D54">
        <w:rPr>
          <w:rFonts w:ascii="Times New Roman" w:eastAsia="Times New Roman" w:hAnsi="Times New Roman" w:cs="Times New Roman"/>
        </w:rPr>
        <w:t>Valdžios subjekto</w:t>
      </w:r>
      <w:r>
        <w:rPr>
          <w:rFonts w:ascii="Times New Roman" w:eastAsia="Times New Roman" w:hAnsi="Times New Roman" w:cs="Times New Roman"/>
        </w:rPr>
        <w:t xml:space="preserve"> tinklapyje</w:t>
      </w:r>
      <w:r w:rsidR="00165085">
        <w:rPr>
          <w:rFonts w:ascii="Times New Roman" w:eastAsia="Times New Roman" w:hAnsi="Times New Roman" w:cs="Times New Roman"/>
        </w:rPr>
        <w:t xml:space="preserve">: </w:t>
      </w:r>
      <w:r w:rsidR="00165085" w:rsidRPr="00165085">
        <w:rPr>
          <w:rFonts w:ascii="Times New Roman" w:eastAsia="Times New Roman" w:hAnsi="Times New Roman" w:cs="Times New Roman"/>
        </w:rPr>
        <w:t>https://www.ukmerge.lt/veiklos-sritys-viesieji-pirkimai/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3930BD5" w14:textId="77777777" w:rsidR="00BF4CD2" w:rsidRPr="007E21F1" w:rsidRDefault="00BF4CD2" w:rsidP="00B25533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 w:rsidRPr="007E21F1">
        <w:rPr>
          <w:rFonts w:ascii="Times New Roman" w:eastAsia="Times New Roman" w:hAnsi="Times New Roman" w:cs="Times New Roman"/>
          <w:b/>
        </w:rPr>
        <w:t>INFORMACIJA APIE PROJEKTĄ</w:t>
      </w:r>
    </w:p>
    <w:p w14:paraId="2E61A15B" w14:textId="38B481F3" w:rsidR="00165085" w:rsidRDefault="00165085" w:rsidP="00B25533">
      <w:pPr>
        <w:jc w:val="both"/>
        <w:rPr>
          <w:rFonts w:ascii="Times New Roman" w:eastAsia="Times New Roman" w:hAnsi="Times New Roman" w:cs="Times New Roman"/>
        </w:rPr>
      </w:pPr>
      <w:r w:rsidRPr="00165085">
        <w:rPr>
          <w:rFonts w:ascii="Times New Roman" w:eastAsia="Times New Roman" w:hAnsi="Times New Roman" w:cs="Times New Roman"/>
        </w:rPr>
        <w:t>Šiuo Projektu siekiama pagerinti Ukmergės rajono ikimokyklinio ir bendrojo ugdymo paslaugų kokybę, užtikrinant energetiškai efektyvią bei higienos normų reikalavimus atitinkančią ikimokyklinio ir bendrojo ugdymo infrastruktūrą</w:t>
      </w:r>
      <w:r>
        <w:rPr>
          <w:rFonts w:ascii="Times New Roman" w:eastAsia="Times New Roman" w:hAnsi="Times New Roman" w:cs="Times New Roman"/>
        </w:rPr>
        <w:t>.</w:t>
      </w:r>
    </w:p>
    <w:p w14:paraId="5D7CB51F" w14:textId="54538B00" w:rsidR="00165085" w:rsidRDefault="00165085" w:rsidP="001B37BA">
      <w:pPr>
        <w:jc w:val="both"/>
        <w:rPr>
          <w:rFonts w:ascii="Times New Roman" w:eastAsia="Times New Roman" w:hAnsi="Times New Roman" w:cs="Times New Roman"/>
        </w:rPr>
      </w:pPr>
      <w:r w:rsidRPr="00165085">
        <w:rPr>
          <w:rFonts w:ascii="Times New Roman" w:eastAsia="Times New Roman" w:hAnsi="Times New Roman" w:cs="Times New Roman"/>
        </w:rPr>
        <w:t>Projekto įgyvendinimo uždavinys yra padidinti energijos vartojimo efektyvumą ir sumažinti metines šilumos energijos šildymui sąnaudas užtikrinant viešiesiems pastatams taikomas higienos normas</w:t>
      </w:r>
      <w:r>
        <w:rPr>
          <w:rFonts w:ascii="Times New Roman" w:eastAsia="Times New Roman" w:hAnsi="Times New Roman" w:cs="Times New Roman"/>
        </w:rPr>
        <w:t xml:space="preserve"> </w:t>
      </w:r>
      <w:r w:rsidR="00D41A2A">
        <w:rPr>
          <w:rFonts w:ascii="Times New Roman" w:eastAsia="Times New Roman" w:hAnsi="Times New Roman" w:cs="Times New Roman"/>
        </w:rPr>
        <w:t xml:space="preserve">ir esminių statinio reikalavimų užtikrinimo palaikymą </w:t>
      </w:r>
      <w:r>
        <w:rPr>
          <w:rFonts w:ascii="Times New Roman" w:eastAsia="Times New Roman" w:hAnsi="Times New Roman" w:cs="Times New Roman"/>
        </w:rPr>
        <w:t xml:space="preserve">šiuose pastatuose (toliau – </w:t>
      </w:r>
      <w:r w:rsidRPr="00165085">
        <w:rPr>
          <w:rFonts w:ascii="Times New Roman" w:eastAsia="Times New Roman" w:hAnsi="Times New Roman" w:cs="Times New Roman"/>
          <w:b/>
          <w:bCs/>
        </w:rPr>
        <w:t>Pastatai</w:t>
      </w:r>
      <w:r>
        <w:rPr>
          <w:rFonts w:ascii="Times New Roman" w:eastAsia="Times New Roman" w:hAnsi="Times New Roman" w:cs="Times New Roman"/>
        </w:rPr>
        <w:t>):</w:t>
      </w:r>
      <w:r w:rsidRPr="00165085">
        <w:rPr>
          <w:rFonts w:ascii="Times New Roman" w:eastAsia="Times New Roman" w:hAnsi="Times New Roman" w:cs="Times New Roman"/>
        </w:rPr>
        <w:t xml:space="preserve"> </w:t>
      </w:r>
    </w:p>
    <w:p w14:paraId="0AE54B85" w14:textId="77D7D17D" w:rsidR="00165085" w:rsidRDefault="00165085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165085">
        <w:rPr>
          <w:rFonts w:ascii="Times New Roman" w:eastAsia="Times New Roman" w:hAnsi="Times New Roman" w:cs="Times New Roman"/>
          <w:bCs/>
        </w:rPr>
        <w:t xml:space="preserve">Ukmergės </w:t>
      </w:r>
      <w:proofErr w:type="spellStart"/>
      <w:r w:rsidRPr="00165085">
        <w:rPr>
          <w:rFonts w:ascii="Times New Roman" w:eastAsia="Times New Roman" w:hAnsi="Times New Roman" w:cs="Times New Roman"/>
          <w:bCs/>
        </w:rPr>
        <w:t>Dukstynos</w:t>
      </w:r>
      <w:proofErr w:type="spellEnd"/>
      <w:r w:rsidRPr="00165085">
        <w:rPr>
          <w:rFonts w:ascii="Times New Roman" w:eastAsia="Times New Roman" w:hAnsi="Times New Roman" w:cs="Times New Roman"/>
          <w:bCs/>
        </w:rPr>
        <w:t xml:space="preserve"> pagrindinės mokyklos pastatas esantis adresu Vaižganto g. 44, 20177 Ukmergė, unikalus pastato Nr. 8197-7001-3014;</w:t>
      </w:r>
    </w:p>
    <w:p w14:paraId="2D8CA2C5" w14:textId="77777777" w:rsidR="00165085" w:rsidRPr="00165085" w:rsidRDefault="00165085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601428BD" w14:textId="31C1F171" w:rsidR="00165085" w:rsidRPr="00165085" w:rsidRDefault="00165085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165085">
        <w:rPr>
          <w:rFonts w:ascii="Times New Roman" w:eastAsia="Times New Roman" w:hAnsi="Times New Roman" w:cs="Times New Roman"/>
          <w:bCs/>
        </w:rPr>
        <w:t>Ukmergės vaikų lopšelio-darželio „Eglutė</w:t>
      </w:r>
      <w:r>
        <w:rPr>
          <w:rFonts w:ascii="Times New Roman" w:eastAsia="Times New Roman" w:hAnsi="Times New Roman" w:cs="Times New Roman"/>
          <w:bCs/>
        </w:rPr>
        <w:t>“</w:t>
      </w:r>
      <w:r w:rsidRPr="00165085">
        <w:rPr>
          <w:rFonts w:ascii="Times New Roman" w:eastAsia="Times New Roman" w:hAnsi="Times New Roman" w:cs="Times New Roman"/>
          <w:bCs/>
        </w:rPr>
        <w:t xml:space="preserve"> pastatas esantis adresu Antakalnio g. 49, 20155 Ukmergė, unikalus pastato Nr. 8198-6001-7013;</w:t>
      </w:r>
    </w:p>
    <w:p w14:paraId="3672758B" w14:textId="77777777" w:rsidR="00165085" w:rsidRPr="00165085" w:rsidRDefault="00165085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345F3541" w14:textId="23601845" w:rsidR="00165085" w:rsidRPr="00165085" w:rsidRDefault="00165085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165085">
        <w:rPr>
          <w:rFonts w:ascii="Times New Roman" w:eastAsia="Times New Roman" w:hAnsi="Times New Roman" w:cs="Times New Roman"/>
          <w:bCs/>
        </w:rPr>
        <w:lastRenderedPageBreak/>
        <w:t xml:space="preserve">Ukmergės r. </w:t>
      </w:r>
      <w:proofErr w:type="spellStart"/>
      <w:r w:rsidRPr="00165085">
        <w:rPr>
          <w:rFonts w:ascii="Times New Roman" w:eastAsia="Times New Roman" w:hAnsi="Times New Roman" w:cs="Times New Roman"/>
          <w:bCs/>
        </w:rPr>
        <w:t>Taujėnų</w:t>
      </w:r>
      <w:proofErr w:type="spellEnd"/>
      <w:r w:rsidRPr="00165085">
        <w:rPr>
          <w:rFonts w:ascii="Times New Roman" w:eastAsia="Times New Roman" w:hAnsi="Times New Roman" w:cs="Times New Roman"/>
          <w:bCs/>
        </w:rPr>
        <w:t xml:space="preserve"> gimnazijos pastatas, esantis Ukmergės g. 5, </w:t>
      </w:r>
      <w:proofErr w:type="spellStart"/>
      <w:r w:rsidRPr="00165085">
        <w:rPr>
          <w:rFonts w:ascii="Times New Roman" w:eastAsia="Times New Roman" w:hAnsi="Times New Roman" w:cs="Times New Roman"/>
          <w:bCs/>
        </w:rPr>
        <w:t>Taujėnai</w:t>
      </w:r>
      <w:proofErr w:type="spellEnd"/>
      <w:r w:rsidRPr="00165085">
        <w:rPr>
          <w:rFonts w:ascii="Times New Roman" w:eastAsia="Times New Roman" w:hAnsi="Times New Roman" w:cs="Times New Roman"/>
          <w:bCs/>
        </w:rPr>
        <w:t>, 20347 Ukmergės r., unikalus pastato Nr. 8196-7013-1015;</w:t>
      </w:r>
    </w:p>
    <w:p w14:paraId="434E7805" w14:textId="77777777" w:rsidR="00165085" w:rsidRPr="00165085" w:rsidRDefault="00165085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454823F2" w14:textId="083BDD40" w:rsidR="00165085" w:rsidRPr="00165085" w:rsidRDefault="00165085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165085">
        <w:rPr>
          <w:rFonts w:ascii="Times New Roman" w:eastAsia="Times New Roman" w:hAnsi="Times New Roman" w:cs="Times New Roman"/>
          <w:bCs/>
        </w:rPr>
        <w:t>Ukmergės Užupio vidurinės mokyklos pastatas, esantis Linų g. 4, 20170 Ukmergė, unikalus pastato Nr. 8197-3006-5016;</w:t>
      </w:r>
    </w:p>
    <w:p w14:paraId="01F59455" w14:textId="77777777" w:rsidR="00165085" w:rsidRPr="00165085" w:rsidRDefault="00165085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47C2E16A" w14:textId="20FF05E2" w:rsidR="004B0D54" w:rsidRPr="001B37BA" w:rsidRDefault="00165085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165085">
        <w:rPr>
          <w:rFonts w:ascii="Times New Roman" w:eastAsia="Times New Roman" w:hAnsi="Times New Roman" w:cs="Times New Roman"/>
          <w:bCs/>
        </w:rPr>
        <w:t>Ukmergės r. Vidiškių pagrindinės mokyklos pastatas, esantis Ukmergės g. 42, Vidiškių mstl., 20358 Ukmergės r., unikalus pastato Nr. 8196-7009-6017.</w:t>
      </w:r>
    </w:p>
    <w:p w14:paraId="27E643C7" w14:textId="7C85A481" w:rsidR="004B0D54" w:rsidRDefault="004B0D54" w:rsidP="001B37BA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Privatus subjektas </w:t>
      </w:r>
      <w:r w:rsidR="00F947C9">
        <w:rPr>
          <w:rFonts w:ascii="Times New Roman" w:eastAsia="Times New Roman" w:hAnsi="Times New Roman" w:cs="Times New Roman"/>
          <w:bCs/>
        </w:rPr>
        <w:t>Projekto uždavin</w:t>
      </w:r>
      <w:r w:rsidR="00CD321C">
        <w:rPr>
          <w:rFonts w:ascii="Times New Roman" w:eastAsia="Times New Roman" w:hAnsi="Times New Roman" w:cs="Times New Roman"/>
          <w:bCs/>
        </w:rPr>
        <w:t>į</w:t>
      </w:r>
      <w:r w:rsidR="00F947C9">
        <w:rPr>
          <w:rFonts w:ascii="Times New Roman" w:eastAsia="Times New Roman" w:hAnsi="Times New Roman" w:cs="Times New Roman"/>
          <w:bCs/>
        </w:rPr>
        <w:t xml:space="preserve"> Pastatuose įgyvendins teikdamas modernizavimo ir eksploatavimo paslaugas (toliau – </w:t>
      </w:r>
      <w:r w:rsidR="00F947C9" w:rsidRPr="00F947C9">
        <w:rPr>
          <w:rFonts w:ascii="Times New Roman" w:eastAsia="Times New Roman" w:hAnsi="Times New Roman" w:cs="Times New Roman"/>
          <w:b/>
        </w:rPr>
        <w:t>Modernizavimo ir eksploatavimo paslaugos</w:t>
      </w:r>
      <w:r w:rsidR="00F947C9">
        <w:rPr>
          <w:rFonts w:ascii="Times New Roman" w:eastAsia="Times New Roman" w:hAnsi="Times New Roman" w:cs="Times New Roman"/>
          <w:bCs/>
        </w:rPr>
        <w:t>), kurios turės apimti:</w:t>
      </w:r>
    </w:p>
    <w:p w14:paraId="463CE956" w14:textId="77777777" w:rsid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>Modernizavimo priemonių įdiegimą Pastatuose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F947C9">
        <w:rPr>
          <w:rFonts w:ascii="Times New Roman" w:eastAsia="Times New Roman" w:hAnsi="Times New Roman" w:cs="Times New Roman"/>
          <w:bCs/>
        </w:rPr>
        <w:t>užtikrinant ne mažesnės kaip C Pastato energinio naudingumo klasės pasiekimą</w:t>
      </w:r>
      <w:r>
        <w:rPr>
          <w:rFonts w:ascii="Times New Roman" w:eastAsia="Times New Roman" w:hAnsi="Times New Roman" w:cs="Times New Roman"/>
          <w:bCs/>
        </w:rPr>
        <w:t>;</w:t>
      </w:r>
    </w:p>
    <w:p w14:paraId="635E6B67" w14:textId="5A77EFF1" w:rsidR="00F947C9" w:rsidRDefault="00F947C9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 xml:space="preserve"> </w:t>
      </w:r>
    </w:p>
    <w:p w14:paraId="18C8F959" w14:textId="500CF3FD" w:rsidR="00F947C9" w:rsidRP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 xml:space="preserve">Pastatų vidaus patalpų ir lauko lempų (išskyrus veikiančias LED) pakeitimą LED ir Pastatų apšvietimo sistemų eksploatavimą </w:t>
      </w:r>
      <w:r>
        <w:rPr>
          <w:rFonts w:ascii="Times New Roman" w:eastAsia="Times New Roman" w:hAnsi="Times New Roman" w:cs="Times New Roman"/>
          <w:bCs/>
        </w:rPr>
        <w:t>g</w:t>
      </w:r>
      <w:r w:rsidRPr="00F947C9">
        <w:rPr>
          <w:rFonts w:ascii="Times New Roman" w:eastAsia="Times New Roman" w:hAnsi="Times New Roman" w:cs="Times New Roman"/>
          <w:bCs/>
        </w:rPr>
        <w:t>arantinio termino metu. Privatus subjektas, tur</w:t>
      </w:r>
      <w:r>
        <w:rPr>
          <w:rFonts w:ascii="Times New Roman" w:eastAsia="Times New Roman" w:hAnsi="Times New Roman" w:cs="Times New Roman"/>
          <w:bCs/>
        </w:rPr>
        <w:t>ės</w:t>
      </w:r>
      <w:r w:rsidRPr="00F947C9">
        <w:rPr>
          <w:rFonts w:ascii="Times New Roman" w:eastAsia="Times New Roman" w:hAnsi="Times New Roman" w:cs="Times New Roman"/>
          <w:bCs/>
        </w:rPr>
        <w:t xml:space="preserve"> užtikrinti, kad modernizavus apšvietimą apšvietimo zonose bus užtikrinti teisės aktuose nustatyti apšviestumo reikalavimai</w:t>
      </w:r>
      <w:r>
        <w:rPr>
          <w:rFonts w:ascii="Times New Roman" w:eastAsia="Times New Roman" w:hAnsi="Times New Roman" w:cs="Times New Roman"/>
          <w:bCs/>
        </w:rPr>
        <w:t>;</w:t>
      </w:r>
      <w:r w:rsidRPr="00F947C9">
        <w:rPr>
          <w:rFonts w:ascii="Times New Roman" w:eastAsia="Times New Roman" w:hAnsi="Times New Roman" w:cs="Times New Roman"/>
          <w:bCs/>
        </w:rPr>
        <w:t xml:space="preserve"> </w:t>
      </w:r>
    </w:p>
    <w:p w14:paraId="5495FAF2" w14:textId="77777777" w:rsidR="00F947C9" w:rsidRPr="00F947C9" w:rsidRDefault="00F947C9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38C569C3" w14:textId="3AED24DF" w:rsidR="00F947C9" w:rsidRP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>Šildymo ir karšto vandens sistemų prižiūrėtojo funkcijų Pastatuose atlikim</w:t>
      </w:r>
      <w:r>
        <w:rPr>
          <w:rFonts w:ascii="Times New Roman" w:eastAsia="Times New Roman" w:hAnsi="Times New Roman" w:cs="Times New Roman"/>
          <w:bCs/>
        </w:rPr>
        <w:t>ą;</w:t>
      </w:r>
      <w:r w:rsidRPr="00F947C9">
        <w:rPr>
          <w:rFonts w:ascii="Times New Roman" w:eastAsia="Times New Roman" w:hAnsi="Times New Roman" w:cs="Times New Roman"/>
          <w:bCs/>
        </w:rPr>
        <w:t xml:space="preserve"> </w:t>
      </w:r>
    </w:p>
    <w:p w14:paraId="3FCD0F01" w14:textId="77777777" w:rsidR="00F947C9" w:rsidRPr="00F947C9" w:rsidRDefault="00F947C9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763539F3" w14:textId="38224384" w:rsidR="00F947C9" w:rsidRP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>Statinio techninio prižiūrėtojo funkcijų Pastatuose atlikimą</w:t>
      </w:r>
      <w:r>
        <w:rPr>
          <w:rFonts w:ascii="Times New Roman" w:eastAsia="Times New Roman" w:hAnsi="Times New Roman" w:cs="Times New Roman"/>
          <w:bCs/>
        </w:rPr>
        <w:t>;</w:t>
      </w:r>
    </w:p>
    <w:p w14:paraId="0A303385" w14:textId="77777777" w:rsidR="00F947C9" w:rsidRPr="00F947C9" w:rsidRDefault="00F947C9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563CEC05" w14:textId="26EAE87E" w:rsidR="00F947C9" w:rsidRP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>Šilumos Pastatų šildymui suvartojimo ir Pastato patalpų mikroklimato sąlygų palaikymo stebėsenos sistemos įrengim</w:t>
      </w:r>
      <w:r>
        <w:rPr>
          <w:rFonts w:ascii="Times New Roman" w:eastAsia="Times New Roman" w:hAnsi="Times New Roman" w:cs="Times New Roman"/>
          <w:bCs/>
        </w:rPr>
        <w:t>ą</w:t>
      </w:r>
      <w:r w:rsidRPr="00F947C9">
        <w:rPr>
          <w:rFonts w:ascii="Times New Roman" w:eastAsia="Times New Roman" w:hAnsi="Times New Roman" w:cs="Times New Roman"/>
          <w:bCs/>
        </w:rPr>
        <w:t xml:space="preserve"> ir jos funkcionavimo užtikrinim</w:t>
      </w:r>
      <w:r w:rsidR="00CD321C">
        <w:rPr>
          <w:rFonts w:ascii="Times New Roman" w:eastAsia="Times New Roman" w:hAnsi="Times New Roman" w:cs="Times New Roman"/>
          <w:bCs/>
        </w:rPr>
        <w:t>ą</w:t>
      </w:r>
      <w:r w:rsidRPr="00F947C9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g</w:t>
      </w:r>
      <w:r w:rsidRPr="00F947C9">
        <w:rPr>
          <w:rFonts w:ascii="Times New Roman" w:eastAsia="Times New Roman" w:hAnsi="Times New Roman" w:cs="Times New Roman"/>
          <w:bCs/>
        </w:rPr>
        <w:t>arantin</w:t>
      </w:r>
      <w:r>
        <w:rPr>
          <w:rFonts w:ascii="Times New Roman" w:eastAsia="Times New Roman" w:hAnsi="Times New Roman" w:cs="Times New Roman"/>
          <w:bCs/>
        </w:rPr>
        <w:t>io</w:t>
      </w:r>
      <w:r w:rsidRPr="00F947C9">
        <w:rPr>
          <w:rFonts w:ascii="Times New Roman" w:eastAsia="Times New Roman" w:hAnsi="Times New Roman" w:cs="Times New Roman"/>
          <w:bCs/>
        </w:rPr>
        <w:t xml:space="preserve"> termin</w:t>
      </w:r>
      <w:r>
        <w:rPr>
          <w:rFonts w:ascii="Times New Roman" w:eastAsia="Times New Roman" w:hAnsi="Times New Roman" w:cs="Times New Roman"/>
          <w:bCs/>
        </w:rPr>
        <w:t>o metu</w:t>
      </w:r>
      <w:r w:rsidRPr="00F947C9">
        <w:rPr>
          <w:rFonts w:ascii="Times New Roman" w:eastAsia="Times New Roman" w:hAnsi="Times New Roman" w:cs="Times New Roman"/>
          <w:bCs/>
        </w:rPr>
        <w:t>;</w:t>
      </w:r>
    </w:p>
    <w:p w14:paraId="27C546E1" w14:textId="77777777" w:rsidR="00F947C9" w:rsidRPr="00F947C9" w:rsidRDefault="00F947C9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10DB1EC4" w14:textId="437056D4" w:rsidR="00F947C9" w:rsidRP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>Šilumos suvartojimo Pastatų šildymui ir išmatuotų mikroklimato sąlygų monitoringo ataskaitų, kurias turi patvirtinti auditoriaus kvalifikacinį atestatą atlikti energijos vartojimo auditą pastatuose turintis asmuo, parengim</w:t>
      </w:r>
      <w:r>
        <w:rPr>
          <w:rFonts w:ascii="Times New Roman" w:eastAsia="Times New Roman" w:hAnsi="Times New Roman" w:cs="Times New Roman"/>
          <w:bCs/>
        </w:rPr>
        <w:t>ą</w:t>
      </w:r>
      <w:r w:rsidRPr="00F947C9">
        <w:rPr>
          <w:rFonts w:ascii="Times New Roman" w:eastAsia="Times New Roman" w:hAnsi="Times New Roman" w:cs="Times New Roman"/>
          <w:bCs/>
        </w:rPr>
        <w:t>;</w:t>
      </w:r>
    </w:p>
    <w:p w14:paraId="51E6731E" w14:textId="77777777" w:rsidR="00F947C9" w:rsidRPr="00F947C9" w:rsidRDefault="00F947C9" w:rsidP="001B37BA">
      <w:pPr>
        <w:pStyle w:val="Sraopastraipa"/>
        <w:jc w:val="both"/>
        <w:rPr>
          <w:rFonts w:ascii="Times New Roman" w:eastAsia="Times New Roman" w:hAnsi="Times New Roman" w:cs="Times New Roman"/>
          <w:bCs/>
        </w:rPr>
      </w:pPr>
    </w:p>
    <w:p w14:paraId="6DE00E00" w14:textId="5E9DA42D" w:rsidR="00F947C9" w:rsidRPr="00F947C9" w:rsidRDefault="00F947C9" w:rsidP="001B37BA">
      <w:pPr>
        <w:pStyle w:val="Sraopastraip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</w:rPr>
      </w:pPr>
      <w:r w:rsidRPr="00F947C9">
        <w:rPr>
          <w:rFonts w:ascii="Times New Roman" w:eastAsia="Times New Roman" w:hAnsi="Times New Roman" w:cs="Times New Roman"/>
          <w:bCs/>
        </w:rPr>
        <w:t xml:space="preserve">Statinių elementų atitikties </w:t>
      </w:r>
      <w:r>
        <w:rPr>
          <w:rFonts w:ascii="Times New Roman" w:eastAsia="Times New Roman" w:hAnsi="Times New Roman" w:cs="Times New Roman"/>
          <w:bCs/>
        </w:rPr>
        <w:t>e</w:t>
      </w:r>
      <w:r w:rsidRPr="00F947C9">
        <w:rPr>
          <w:rFonts w:ascii="Times New Roman" w:eastAsia="Times New Roman" w:hAnsi="Times New Roman" w:cs="Times New Roman"/>
          <w:bCs/>
        </w:rPr>
        <w:t xml:space="preserve">sminiams statinio reikalavimams užtikrinimą </w:t>
      </w:r>
      <w:r>
        <w:rPr>
          <w:rFonts w:ascii="Times New Roman" w:eastAsia="Times New Roman" w:hAnsi="Times New Roman" w:cs="Times New Roman"/>
          <w:bCs/>
        </w:rPr>
        <w:t>s</w:t>
      </w:r>
      <w:r w:rsidRPr="00F947C9">
        <w:rPr>
          <w:rFonts w:ascii="Times New Roman" w:eastAsia="Times New Roman" w:hAnsi="Times New Roman" w:cs="Times New Roman"/>
          <w:bCs/>
        </w:rPr>
        <w:t>utarties galiojimo termino metu</w:t>
      </w:r>
      <w:r w:rsidR="00D41A2A">
        <w:rPr>
          <w:rFonts w:ascii="Times New Roman" w:eastAsia="Times New Roman" w:hAnsi="Times New Roman" w:cs="Times New Roman"/>
          <w:bCs/>
        </w:rPr>
        <w:t xml:space="preserve"> ir Pastatų būklės palaikymą siekiant užtikrinti atitiktį esminiams statinio reikalavimams</w:t>
      </w:r>
      <w:r w:rsidRPr="00F947C9">
        <w:rPr>
          <w:rFonts w:ascii="Times New Roman" w:eastAsia="Times New Roman" w:hAnsi="Times New Roman" w:cs="Times New Roman"/>
          <w:bCs/>
        </w:rPr>
        <w:t>.</w:t>
      </w:r>
    </w:p>
    <w:p w14:paraId="78758235" w14:textId="6A4CF03E" w:rsidR="00AF6E97" w:rsidRDefault="00AF6E97" w:rsidP="00A93655">
      <w:pPr>
        <w:pStyle w:val="Sraopastraipa"/>
        <w:spacing w:after="120"/>
        <w:jc w:val="both"/>
        <w:rPr>
          <w:rFonts w:ascii="Times New Roman" w:eastAsia="Times New Roman" w:hAnsi="Times New Roman" w:cs="Times New Roman"/>
        </w:rPr>
      </w:pPr>
    </w:p>
    <w:p w14:paraId="46D40FF9" w14:textId="6327F67B" w:rsidR="00AF6E97" w:rsidRPr="007E21F1" w:rsidRDefault="00AF6E97" w:rsidP="00CD321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AF6E97">
        <w:rPr>
          <w:rFonts w:ascii="Times New Roman" w:eastAsia="Times New Roman" w:hAnsi="Times New Roman" w:cs="Times New Roman"/>
        </w:rPr>
        <w:t>Siekiant užtikrinti tinkamą ir nepertraukiamą Modernizavimo ir eksploatavimo paslaugų teikimą,</w:t>
      </w:r>
      <w:r>
        <w:rPr>
          <w:rFonts w:ascii="Times New Roman" w:eastAsia="Times New Roman" w:hAnsi="Times New Roman" w:cs="Times New Roman"/>
        </w:rPr>
        <w:t xml:space="preserve"> sutarties galiojimo terminui</w:t>
      </w:r>
      <w:r w:rsidRPr="00AF6E97">
        <w:rPr>
          <w:rFonts w:ascii="Times New Roman" w:eastAsia="Times New Roman" w:hAnsi="Times New Roman" w:cs="Times New Roman"/>
        </w:rPr>
        <w:t xml:space="preserve"> Privačiam subjektui </w:t>
      </w:r>
      <w:r>
        <w:rPr>
          <w:rFonts w:ascii="Times New Roman" w:eastAsia="Times New Roman" w:hAnsi="Times New Roman" w:cs="Times New Roman"/>
        </w:rPr>
        <w:t>bus</w:t>
      </w:r>
      <w:r w:rsidRPr="00AF6E97">
        <w:rPr>
          <w:rFonts w:ascii="Times New Roman" w:eastAsia="Times New Roman" w:hAnsi="Times New Roman" w:cs="Times New Roman"/>
        </w:rPr>
        <w:t xml:space="preserve"> perduo</w:t>
      </w:r>
      <w:r w:rsidR="00D41A2A">
        <w:rPr>
          <w:rFonts w:ascii="Times New Roman" w:eastAsia="Times New Roman" w:hAnsi="Times New Roman" w:cs="Times New Roman"/>
        </w:rPr>
        <w:t>tas</w:t>
      </w:r>
      <w:r w:rsidRPr="00AF6E97">
        <w:rPr>
          <w:rFonts w:ascii="Times New Roman" w:eastAsia="Times New Roman" w:hAnsi="Times New Roman" w:cs="Times New Roman"/>
        </w:rPr>
        <w:t xml:space="preserve"> </w:t>
      </w:r>
      <w:r w:rsidR="00C37581">
        <w:rPr>
          <w:rFonts w:ascii="Times New Roman" w:eastAsia="Times New Roman" w:hAnsi="Times New Roman" w:cs="Times New Roman"/>
        </w:rPr>
        <w:t>S</w:t>
      </w:r>
      <w:r w:rsidRPr="00AF6E97">
        <w:rPr>
          <w:rFonts w:ascii="Times New Roman" w:eastAsia="Times New Roman" w:hAnsi="Times New Roman" w:cs="Times New Roman"/>
        </w:rPr>
        <w:t xml:space="preserve">tatinių elementų </w:t>
      </w:r>
      <w:r w:rsidR="00C37581">
        <w:rPr>
          <w:rFonts w:ascii="Times New Roman" w:eastAsia="Times New Roman" w:hAnsi="Times New Roman" w:cs="Times New Roman"/>
        </w:rPr>
        <w:t xml:space="preserve">ir Pastatų </w:t>
      </w:r>
      <w:r w:rsidRPr="00AF6E97">
        <w:rPr>
          <w:rFonts w:ascii="Times New Roman" w:eastAsia="Times New Roman" w:hAnsi="Times New Roman" w:cs="Times New Roman"/>
        </w:rPr>
        <w:t>valdymo teisė kiek tai yra būtina tinkamam Modernizavimo ir eksploatavimo paslaugų teikimui Pastatuose užtikrinti.</w:t>
      </w:r>
    </w:p>
    <w:p w14:paraId="29EC8057" w14:textId="333D00F3" w:rsidR="00E755A8" w:rsidRPr="00E755A8" w:rsidRDefault="00E755A8" w:rsidP="00E755A8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755A8">
        <w:rPr>
          <w:rFonts w:ascii="Times New Roman" w:hAnsi="Times New Roman" w:cs="Times New Roman"/>
          <w:b/>
        </w:rPr>
        <w:t xml:space="preserve">INFORMACIJA APIE </w:t>
      </w:r>
      <w:r>
        <w:rPr>
          <w:rFonts w:ascii="Times New Roman" w:hAnsi="Times New Roman" w:cs="Times New Roman"/>
          <w:b/>
        </w:rPr>
        <w:t>VIEŠĄJĮ PIRKIMĄ</w:t>
      </w:r>
    </w:p>
    <w:p w14:paraId="087ABE19" w14:textId="0CA6B7A2" w:rsidR="00834A1F" w:rsidRPr="00834A1F" w:rsidRDefault="00E755A8" w:rsidP="00B2553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Viešojo pirkimo</w:t>
      </w:r>
      <w:r w:rsidR="004A6F36" w:rsidRPr="007E21F1">
        <w:rPr>
          <w:rFonts w:ascii="Times New Roman" w:eastAsia="Times New Roman" w:hAnsi="Times New Roman" w:cs="Times New Roman"/>
          <w:b/>
        </w:rPr>
        <w:t xml:space="preserve"> objektas</w:t>
      </w:r>
      <w:r w:rsidR="004A6F36" w:rsidRPr="007E21F1">
        <w:rPr>
          <w:rFonts w:ascii="Times New Roman" w:eastAsia="Times New Roman" w:hAnsi="Times New Roman" w:cs="Times New Roman"/>
        </w:rPr>
        <w:t>:</w:t>
      </w:r>
    </w:p>
    <w:p w14:paraId="29E1AD05" w14:textId="2DCD926A" w:rsidR="00A93655" w:rsidRDefault="007F5A39" w:rsidP="00C37581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Viešojo pirkimo objektas – Modernizavimo ir eksploatavimo paslaugų teikimas.</w:t>
      </w:r>
      <w:r w:rsidR="00CD321C">
        <w:rPr>
          <w:rFonts w:ascii="Times New Roman" w:eastAsia="Times New Roman" w:hAnsi="Times New Roman" w:cs="Times New Roman"/>
          <w:bCs/>
        </w:rPr>
        <w:t xml:space="preserve"> </w:t>
      </w:r>
      <w:r w:rsidR="00A93655">
        <w:rPr>
          <w:rFonts w:ascii="Times New Roman" w:eastAsia="Times New Roman" w:hAnsi="Times New Roman" w:cs="Times New Roman"/>
          <w:bCs/>
        </w:rPr>
        <w:t xml:space="preserve">Daugiau informacijos apie </w:t>
      </w:r>
      <w:r w:rsidR="00C37581">
        <w:rPr>
          <w:rFonts w:ascii="Times New Roman" w:eastAsia="Times New Roman" w:hAnsi="Times New Roman" w:cs="Times New Roman"/>
          <w:bCs/>
        </w:rPr>
        <w:t>V</w:t>
      </w:r>
      <w:r w:rsidR="00A93655">
        <w:rPr>
          <w:rFonts w:ascii="Times New Roman" w:eastAsia="Times New Roman" w:hAnsi="Times New Roman" w:cs="Times New Roman"/>
          <w:bCs/>
        </w:rPr>
        <w:t>iešojo pirkimo objektą pateikiama Techninės specifikacijos projekte (</w:t>
      </w:r>
      <w:r w:rsidR="00CD321C">
        <w:rPr>
          <w:rFonts w:ascii="Times New Roman" w:eastAsia="Times New Roman" w:hAnsi="Times New Roman" w:cs="Times New Roman"/>
          <w:bCs/>
        </w:rPr>
        <w:t>žr. 2 p</w:t>
      </w:r>
      <w:r w:rsidR="00A93655">
        <w:rPr>
          <w:rFonts w:ascii="Times New Roman" w:eastAsia="Times New Roman" w:hAnsi="Times New Roman" w:cs="Times New Roman"/>
          <w:bCs/>
        </w:rPr>
        <w:t>ried</w:t>
      </w:r>
      <w:r w:rsidR="00CD321C">
        <w:rPr>
          <w:rFonts w:ascii="Times New Roman" w:eastAsia="Times New Roman" w:hAnsi="Times New Roman" w:cs="Times New Roman"/>
          <w:bCs/>
        </w:rPr>
        <w:t>ą</w:t>
      </w:r>
      <w:r w:rsidR="00A93655">
        <w:rPr>
          <w:rFonts w:ascii="Times New Roman" w:eastAsia="Times New Roman" w:hAnsi="Times New Roman" w:cs="Times New Roman"/>
          <w:bCs/>
        </w:rPr>
        <w:t>).</w:t>
      </w:r>
      <w:r w:rsidR="00CD321C">
        <w:rPr>
          <w:rFonts w:ascii="Times New Roman" w:eastAsia="Times New Roman" w:hAnsi="Times New Roman" w:cs="Times New Roman"/>
          <w:bCs/>
        </w:rPr>
        <w:t xml:space="preserve"> </w:t>
      </w:r>
    </w:p>
    <w:p w14:paraId="0AD24D0C" w14:textId="06F55ACB" w:rsidR="00E755A8" w:rsidRDefault="00E755A8" w:rsidP="00E755A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755A8">
        <w:rPr>
          <w:rFonts w:ascii="Times New Roman" w:eastAsia="Times New Roman" w:hAnsi="Times New Roman" w:cs="Times New Roman"/>
          <w:b/>
        </w:rPr>
        <w:t xml:space="preserve">Viešojo pirkimo sutarties </w:t>
      </w:r>
      <w:r w:rsidRPr="00870F53">
        <w:rPr>
          <w:rFonts w:ascii="Times New Roman" w:eastAsia="Times New Roman" w:hAnsi="Times New Roman" w:cs="Times New Roman"/>
          <w:b/>
        </w:rPr>
        <w:t>trukmė</w:t>
      </w:r>
      <w:r w:rsidRPr="00870F53">
        <w:rPr>
          <w:rFonts w:ascii="Times New Roman" w:eastAsia="Times New Roman" w:hAnsi="Times New Roman" w:cs="Times New Roman"/>
        </w:rPr>
        <w:t xml:space="preserve"> – </w:t>
      </w:r>
      <w:r w:rsidR="00870F53" w:rsidRPr="00870F53">
        <w:rPr>
          <w:rFonts w:ascii="Times New Roman" w:eastAsia="Times New Roman" w:hAnsi="Times New Roman" w:cs="Times New Roman"/>
        </w:rPr>
        <w:t>18</w:t>
      </w:r>
      <w:r w:rsidRPr="00870F53">
        <w:rPr>
          <w:rFonts w:ascii="Times New Roman" w:eastAsia="Times New Roman" w:hAnsi="Times New Roman" w:cs="Times New Roman"/>
        </w:rPr>
        <w:t xml:space="preserve"> met</w:t>
      </w:r>
      <w:r w:rsidR="00870F53" w:rsidRPr="00870F53">
        <w:rPr>
          <w:rFonts w:ascii="Times New Roman" w:eastAsia="Times New Roman" w:hAnsi="Times New Roman" w:cs="Times New Roman"/>
        </w:rPr>
        <w:t>ų</w:t>
      </w:r>
      <w:r w:rsidRPr="00870F53">
        <w:rPr>
          <w:rFonts w:ascii="Times New Roman" w:eastAsia="Times New Roman" w:hAnsi="Times New Roman" w:cs="Times New Roman"/>
        </w:rPr>
        <w:t>, iš kurių 2 metai yra</w:t>
      </w:r>
      <w:r w:rsidRPr="00E755A8">
        <w:rPr>
          <w:rFonts w:ascii="Times New Roman" w:eastAsia="Times New Roman" w:hAnsi="Times New Roman" w:cs="Times New Roman"/>
        </w:rPr>
        <w:t xml:space="preserve"> skiriami projektavimo ir rangos darbams atlikti</w:t>
      </w:r>
      <w:r w:rsidR="00556BD2">
        <w:rPr>
          <w:rFonts w:ascii="Times New Roman" w:eastAsia="Times New Roman" w:hAnsi="Times New Roman" w:cs="Times New Roman"/>
        </w:rPr>
        <w:t>, o lik</w:t>
      </w:r>
      <w:r w:rsidR="00037609">
        <w:rPr>
          <w:rFonts w:ascii="Times New Roman" w:eastAsia="Times New Roman" w:hAnsi="Times New Roman" w:cs="Times New Roman"/>
        </w:rPr>
        <w:t>ę</w:t>
      </w:r>
      <w:r w:rsidR="00556BD2">
        <w:rPr>
          <w:rFonts w:ascii="Times New Roman" w:eastAsia="Times New Roman" w:hAnsi="Times New Roman" w:cs="Times New Roman"/>
        </w:rPr>
        <w:t xml:space="preserve"> </w:t>
      </w:r>
      <w:r w:rsidR="00870F53">
        <w:rPr>
          <w:rFonts w:ascii="Times New Roman" w:eastAsia="Times New Roman" w:hAnsi="Times New Roman" w:cs="Times New Roman"/>
        </w:rPr>
        <w:t>16</w:t>
      </w:r>
      <w:r w:rsidR="00556BD2">
        <w:rPr>
          <w:rFonts w:ascii="Times New Roman" w:eastAsia="Times New Roman" w:hAnsi="Times New Roman" w:cs="Times New Roman"/>
        </w:rPr>
        <w:t xml:space="preserve"> met</w:t>
      </w:r>
      <w:r w:rsidR="00037609">
        <w:rPr>
          <w:rFonts w:ascii="Times New Roman" w:eastAsia="Times New Roman" w:hAnsi="Times New Roman" w:cs="Times New Roman"/>
        </w:rPr>
        <w:t xml:space="preserve">ų </w:t>
      </w:r>
      <w:r w:rsidR="00037609" w:rsidRPr="00870F53">
        <w:rPr>
          <w:rFonts w:ascii="Times New Roman" w:eastAsia="Times New Roman" w:hAnsi="Times New Roman" w:cs="Times New Roman"/>
        </w:rPr>
        <w:t>–</w:t>
      </w:r>
      <w:r w:rsidR="00037609">
        <w:rPr>
          <w:rFonts w:ascii="Times New Roman" w:eastAsia="Times New Roman" w:hAnsi="Times New Roman" w:cs="Times New Roman"/>
        </w:rPr>
        <w:t xml:space="preserve"> Pastatų eksploatavimui ir</w:t>
      </w:r>
      <w:r w:rsidR="00556BD2">
        <w:rPr>
          <w:rFonts w:ascii="Times New Roman" w:eastAsia="Times New Roman" w:hAnsi="Times New Roman" w:cs="Times New Roman"/>
        </w:rPr>
        <w:t xml:space="preserve"> vertin</w:t>
      </w:r>
      <w:r w:rsidR="00037609">
        <w:rPr>
          <w:rFonts w:ascii="Times New Roman" w:eastAsia="Times New Roman" w:hAnsi="Times New Roman" w:cs="Times New Roman"/>
        </w:rPr>
        <w:t>imui</w:t>
      </w:r>
      <w:r w:rsidR="00556BD2">
        <w:rPr>
          <w:rFonts w:ascii="Times New Roman" w:eastAsia="Times New Roman" w:hAnsi="Times New Roman" w:cs="Times New Roman"/>
        </w:rPr>
        <w:t xml:space="preserve"> ar Pastatuose</w:t>
      </w:r>
      <w:r w:rsidR="00870F53">
        <w:rPr>
          <w:rFonts w:ascii="Times New Roman" w:eastAsia="Times New Roman" w:hAnsi="Times New Roman" w:cs="Times New Roman"/>
        </w:rPr>
        <w:t xml:space="preserve"> kiekvienais metais yra pasiekiamas </w:t>
      </w:r>
      <w:r w:rsidR="00C37581">
        <w:rPr>
          <w:rFonts w:ascii="Times New Roman" w:eastAsia="Times New Roman" w:hAnsi="Times New Roman" w:cs="Times New Roman"/>
        </w:rPr>
        <w:t xml:space="preserve">Garantuotas </w:t>
      </w:r>
      <w:r w:rsidR="00870F53">
        <w:rPr>
          <w:rFonts w:ascii="Times New Roman" w:eastAsia="Times New Roman" w:hAnsi="Times New Roman" w:cs="Times New Roman"/>
        </w:rPr>
        <w:t>energijos sutaupymas</w:t>
      </w:r>
      <w:r w:rsidRPr="00E755A8">
        <w:rPr>
          <w:rFonts w:ascii="Times New Roman" w:eastAsia="Times New Roman" w:hAnsi="Times New Roman" w:cs="Times New Roman"/>
        </w:rPr>
        <w:t>.</w:t>
      </w:r>
    </w:p>
    <w:p w14:paraId="3C9B0EF7" w14:textId="605B7260" w:rsidR="0058515C" w:rsidRDefault="0058515C" w:rsidP="00E755A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58515C">
        <w:rPr>
          <w:rFonts w:ascii="Times New Roman" w:eastAsia="Times New Roman" w:hAnsi="Times New Roman" w:cs="Times New Roman"/>
          <w:b/>
          <w:bCs/>
        </w:rPr>
        <w:t>Pagrindinės Viešojo pirkimo sutarties sąlygos</w:t>
      </w:r>
      <w:r>
        <w:rPr>
          <w:rFonts w:ascii="Times New Roman" w:eastAsia="Times New Roman" w:hAnsi="Times New Roman" w:cs="Times New Roman"/>
        </w:rPr>
        <w:t>:</w:t>
      </w:r>
    </w:p>
    <w:p w14:paraId="40C0E82C" w14:textId="5BEFB9F5" w:rsidR="00712D44" w:rsidRDefault="00712D44" w:rsidP="00D84BBC">
      <w:pPr>
        <w:pStyle w:val="Sraopastraipa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įdiegti modernizavimo priemones Pastatuose ir pasiekti ne žemesnę kaip </w:t>
      </w:r>
      <w:r w:rsidRPr="00712D44">
        <w:rPr>
          <w:rFonts w:ascii="Times New Roman" w:eastAsia="Times New Roman" w:hAnsi="Times New Roman" w:cs="Times New Roman"/>
          <w:bCs/>
        </w:rPr>
        <w:t>C Pastato energinio naudingumo klas</w:t>
      </w:r>
      <w:r>
        <w:rPr>
          <w:rFonts w:ascii="Times New Roman" w:eastAsia="Times New Roman" w:hAnsi="Times New Roman" w:cs="Times New Roman"/>
          <w:bCs/>
        </w:rPr>
        <w:t>ę</w:t>
      </w:r>
      <w:r w:rsidRPr="00712D44">
        <w:rPr>
          <w:rFonts w:ascii="Times New Roman" w:eastAsia="Times New Roman" w:hAnsi="Times New Roman" w:cs="Times New Roman"/>
          <w:bCs/>
        </w:rPr>
        <w:t xml:space="preserve"> vadovaujantis Lietuvos Respublikos aplinkos ministro 2016 m. lapkričio 11 d. įsakymu Nr. D1-754 „Dėl statybos techninio reglamento STR 2.01.02:2016 „Pastatų energinio naudingumo projektavimas ir sertifikavimas“ patvirtinimo“</w:t>
      </w:r>
      <w:r>
        <w:rPr>
          <w:rFonts w:ascii="Times New Roman" w:eastAsia="Times New Roman" w:hAnsi="Times New Roman" w:cs="Times New Roman"/>
          <w:bCs/>
        </w:rPr>
        <w:t>;</w:t>
      </w:r>
    </w:p>
    <w:p w14:paraId="6D920CF0" w14:textId="0BB89BE0" w:rsidR="00712D44" w:rsidRDefault="00712D44" w:rsidP="00712D44">
      <w:pPr>
        <w:pStyle w:val="Sraopastraipa"/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4440A310" w14:textId="55399686" w:rsidR="00712D44" w:rsidRDefault="00E61429" w:rsidP="00D84BBC">
      <w:pPr>
        <w:pStyle w:val="Sraopastraipa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užtikrinti</w:t>
      </w:r>
      <w:r w:rsidR="00712D44" w:rsidRPr="00712D44">
        <w:rPr>
          <w:rFonts w:ascii="Times New Roman" w:eastAsia="Times New Roman" w:hAnsi="Times New Roman" w:cs="Times New Roman"/>
          <w:bCs/>
        </w:rPr>
        <w:t xml:space="preserve"> ne mažesnį nei 50 proc. </w:t>
      </w:r>
      <w:r w:rsidR="00712D44">
        <w:rPr>
          <w:rFonts w:ascii="Times New Roman" w:eastAsia="Times New Roman" w:hAnsi="Times New Roman" w:cs="Times New Roman"/>
          <w:bCs/>
        </w:rPr>
        <w:t>e</w:t>
      </w:r>
      <w:r w:rsidR="00712D44" w:rsidRPr="00712D44">
        <w:rPr>
          <w:rFonts w:ascii="Times New Roman" w:eastAsia="Times New Roman" w:hAnsi="Times New Roman" w:cs="Times New Roman"/>
          <w:bCs/>
        </w:rPr>
        <w:t>nergijos sutaupymą</w:t>
      </w:r>
      <w:r w:rsidR="00712D44">
        <w:rPr>
          <w:rFonts w:ascii="Times New Roman" w:eastAsia="Times New Roman" w:hAnsi="Times New Roman" w:cs="Times New Roman"/>
          <w:bCs/>
        </w:rPr>
        <w:t>;</w:t>
      </w:r>
    </w:p>
    <w:p w14:paraId="3775DBA7" w14:textId="77777777" w:rsidR="00712D44" w:rsidRPr="00712D44" w:rsidRDefault="00712D44" w:rsidP="00712D44">
      <w:pPr>
        <w:pStyle w:val="Sraopastraipa"/>
        <w:spacing w:after="120"/>
        <w:jc w:val="both"/>
        <w:rPr>
          <w:rFonts w:ascii="Times New Roman" w:eastAsia="Times New Roman" w:hAnsi="Times New Roman" w:cs="Times New Roman"/>
          <w:bCs/>
        </w:rPr>
      </w:pPr>
    </w:p>
    <w:p w14:paraId="3F7B0537" w14:textId="4211A95F" w:rsidR="00C13EC1" w:rsidRPr="00712D44" w:rsidRDefault="00D84BBC" w:rsidP="00D84BBC">
      <w:pPr>
        <w:pStyle w:val="Sraopastraipa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712D44">
        <w:rPr>
          <w:rFonts w:ascii="Times New Roman" w:eastAsia="Times New Roman" w:hAnsi="Times New Roman" w:cs="Times New Roman"/>
        </w:rPr>
        <w:t>garantuo</w:t>
      </w:r>
      <w:r w:rsidR="00712D44" w:rsidRPr="00712D44">
        <w:rPr>
          <w:rFonts w:ascii="Times New Roman" w:eastAsia="Times New Roman" w:hAnsi="Times New Roman" w:cs="Times New Roman"/>
        </w:rPr>
        <w:t>ti</w:t>
      </w:r>
      <w:r w:rsidRPr="00712D44">
        <w:rPr>
          <w:rFonts w:ascii="Times New Roman" w:eastAsia="Times New Roman" w:hAnsi="Times New Roman" w:cs="Times New Roman"/>
        </w:rPr>
        <w:t xml:space="preserve"> ir užtikrin</w:t>
      </w:r>
      <w:r w:rsidR="00712D44" w:rsidRPr="00712D44">
        <w:rPr>
          <w:rFonts w:ascii="Times New Roman" w:eastAsia="Times New Roman" w:hAnsi="Times New Roman" w:cs="Times New Roman"/>
        </w:rPr>
        <w:t>ti</w:t>
      </w:r>
      <w:r w:rsidRPr="00712D44">
        <w:rPr>
          <w:rFonts w:ascii="Times New Roman" w:eastAsia="Times New Roman" w:hAnsi="Times New Roman" w:cs="Times New Roman"/>
        </w:rPr>
        <w:t>, kad po Pastatų atnaujinimo</w:t>
      </w:r>
      <w:r w:rsidRPr="00712D44">
        <w:rPr>
          <w:rFonts w:ascii="Times New Roman" w:eastAsia="Times New Roman" w:hAnsi="Times New Roman" w:cs="Times New Roman"/>
          <w:bCs/>
        </w:rPr>
        <w:t xml:space="preserve"> 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Pastatams šildyti </w:t>
      </w:r>
      <w:bookmarkStart w:id="1" w:name="_Hlk67587707"/>
      <w:r w:rsidR="00C13EC1" w:rsidRPr="00712D44">
        <w:rPr>
          <w:rFonts w:ascii="Times New Roman" w:eastAsia="Times New Roman" w:hAnsi="Times New Roman" w:cs="Times New Roman"/>
          <w:bCs/>
        </w:rPr>
        <w:t xml:space="preserve">per </w:t>
      </w:r>
      <w:r w:rsidR="00C37581">
        <w:rPr>
          <w:rFonts w:ascii="Times New Roman" w:eastAsia="Times New Roman" w:hAnsi="Times New Roman" w:cs="Times New Roman"/>
          <w:bCs/>
        </w:rPr>
        <w:t>Ataskaitinį laikotarpį (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12 </w:t>
      </w:r>
      <w:r w:rsidR="00C37581">
        <w:rPr>
          <w:rFonts w:ascii="Times New Roman" w:eastAsia="Times New Roman" w:hAnsi="Times New Roman" w:cs="Times New Roman"/>
          <w:bCs/>
        </w:rPr>
        <w:t>kalendorinių mėnesių</w:t>
      </w:r>
      <w:r w:rsidR="000A2F25">
        <w:rPr>
          <w:rFonts w:ascii="Times New Roman" w:eastAsia="Times New Roman" w:hAnsi="Times New Roman" w:cs="Times New Roman"/>
          <w:bCs/>
        </w:rPr>
        <w:t xml:space="preserve">) </w:t>
      </w:r>
      <w:r w:rsidR="00C13EC1" w:rsidRPr="00712D44">
        <w:rPr>
          <w:rFonts w:ascii="Times New Roman" w:eastAsia="Times New Roman" w:hAnsi="Times New Roman" w:cs="Times New Roman"/>
          <w:bCs/>
        </w:rPr>
        <w:t>suvartotos šilumos kiekis (perskaičiuotas norminiams metams) bus ne didesnis nei nurodytas tiekėjo pasiūlyme</w:t>
      </w:r>
      <w:bookmarkEnd w:id="1"/>
      <w:r w:rsidR="00C13EC1" w:rsidRPr="00712D44">
        <w:rPr>
          <w:rFonts w:ascii="Times New Roman" w:eastAsia="Times New Roman" w:hAnsi="Times New Roman" w:cs="Times New Roman"/>
          <w:bCs/>
        </w:rPr>
        <w:t xml:space="preserve">. Tuo atveju, jei per </w:t>
      </w:r>
      <w:r w:rsidR="00870F53" w:rsidRPr="00712D44">
        <w:rPr>
          <w:rFonts w:ascii="Times New Roman" w:eastAsia="Times New Roman" w:hAnsi="Times New Roman" w:cs="Times New Roman"/>
          <w:bCs/>
        </w:rPr>
        <w:t>ataskaitinį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 12 mėnesių laikotarp</w:t>
      </w:r>
      <w:r w:rsidR="00870F53" w:rsidRPr="00712D44">
        <w:rPr>
          <w:rFonts w:ascii="Times New Roman" w:eastAsia="Times New Roman" w:hAnsi="Times New Roman" w:cs="Times New Roman"/>
          <w:bCs/>
        </w:rPr>
        <w:t>į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 suvartotos šilumos kiekis (perskaičiuotas norminiams metams) bus didesnis nei nurodytas </w:t>
      </w:r>
      <w:r w:rsidR="00870F53" w:rsidRPr="00712D44">
        <w:rPr>
          <w:rFonts w:ascii="Times New Roman" w:eastAsia="Times New Roman" w:hAnsi="Times New Roman" w:cs="Times New Roman"/>
          <w:bCs/>
        </w:rPr>
        <w:t>Privataus subjekto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 pasiūlyme ir bus nustatyta, kad </w:t>
      </w:r>
      <w:r w:rsidR="00870F53" w:rsidRPr="00712D44">
        <w:rPr>
          <w:rFonts w:ascii="Times New Roman" w:eastAsia="Times New Roman" w:hAnsi="Times New Roman" w:cs="Times New Roman"/>
          <w:bCs/>
        </w:rPr>
        <w:t>Privataus subjekto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 garantuotas šilumos Pastatams šildyti suvartojimo lygis buvo nepasiektas dėl </w:t>
      </w:r>
      <w:r w:rsidR="00870F53" w:rsidRPr="00712D44">
        <w:rPr>
          <w:rFonts w:ascii="Times New Roman" w:eastAsia="Times New Roman" w:hAnsi="Times New Roman" w:cs="Times New Roman"/>
          <w:bCs/>
        </w:rPr>
        <w:t>Privataus subjekto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 kaltės ir (ar) nuo </w:t>
      </w:r>
      <w:r w:rsidR="00870F53" w:rsidRPr="00712D44">
        <w:rPr>
          <w:rFonts w:ascii="Times New Roman" w:eastAsia="Times New Roman" w:hAnsi="Times New Roman" w:cs="Times New Roman"/>
          <w:bCs/>
        </w:rPr>
        <w:t xml:space="preserve">Privataus subjekto 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priklausančių priežasčių, </w:t>
      </w:r>
      <w:r w:rsidR="00870F53" w:rsidRPr="00712D44">
        <w:rPr>
          <w:rFonts w:ascii="Times New Roman" w:eastAsia="Times New Roman" w:hAnsi="Times New Roman" w:cs="Times New Roman"/>
          <w:bCs/>
        </w:rPr>
        <w:t xml:space="preserve">Privatus subjektas 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privalės </w:t>
      </w:r>
      <w:r w:rsidR="00870F53" w:rsidRPr="00712D44">
        <w:rPr>
          <w:rFonts w:ascii="Times New Roman" w:eastAsia="Times New Roman" w:hAnsi="Times New Roman" w:cs="Times New Roman"/>
          <w:bCs/>
        </w:rPr>
        <w:t>Valdžios subjektui</w:t>
      </w:r>
      <w:r w:rsidR="00C13EC1" w:rsidRPr="00712D44">
        <w:rPr>
          <w:rFonts w:ascii="Times New Roman" w:eastAsia="Times New Roman" w:hAnsi="Times New Roman" w:cs="Times New Roman"/>
          <w:bCs/>
        </w:rPr>
        <w:t xml:space="preserve"> kompensuoti </w:t>
      </w:r>
      <w:r w:rsidRPr="00712D44">
        <w:rPr>
          <w:rFonts w:ascii="Times New Roman" w:eastAsia="Times New Roman" w:hAnsi="Times New Roman" w:cs="Times New Roman"/>
          <w:bCs/>
        </w:rPr>
        <w:t>išlaidas šilumai, viršijančias garantuotą šilumos suvartojimų lygį</w:t>
      </w:r>
      <w:r w:rsidR="00870F53" w:rsidRPr="00712D44">
        <w:rPr>
          <w:rFonts w:ascii="Times New Roman" w:eastAsia="Times New Roman" w:hAnsi="Times New Roman" w:cs="Times New Roman"/>
          <w:bCs/>
        </w:rPr>
        <w:t>.</w:t>
      </w:r>
    </w:p>
    <w:p w14:paraId="487D8E6F" w14:textId="77777777" w:rsidR="00B86449" w:rsidRPr="00B86449" w:rsidRDefault="00B86449" w:rsidP="00B86449">
      <w:pPr>
        <w:pStyle w:val="Sraopastraipa"/>
        <w:rPr>
          <w:rFonts w:ascii="Times New Roman" w:eastAsia="Times New Roman" w:hAnsi="Times New Roman" w:cs="Times New Roman"/>
          <w:bCs/>
        </w:rPr>
      </w:pPr>
    </w:p>
    <w:p w14:paraId="5D4EB709" w14:textId="36FCADC6" w:rsidR="00D84BBC" w:rsidRDefault="00001EDA" w:rsidP="00D84BBC">
      <w:pPr>
        <w:pStyle w:val="Sraopastraipa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viso sutarties galiojimo termino metu </w:t>
      </w:r>
      <w:r w:rsidR="00917813">
        <w:rPr>
          <w:rFonts w:ascii="Times New Roman" w:eastAsia="Times New Roman" w:hAnsi="Times New Roman" w:cs="Times New Roman"/>
          <w:bCs/>
        </w:rPr>
        <w:t>užtikrinti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17813">
        <w:rPr>
          <w:rFonts w:ascii="Times New Roman" w:eastAsia="Times New Roman" w:hAnsi="Times New Roman" w:cs="Times New Roman"/>
          <w:bCs/>
        </w:rPr>
        <w:t xml:space="preserve">Valdžios subjekto perduotų eksploatuoti statinio elementų atitiktį esminiams statinio reikalavimams, nustatytiems </w:t>
      </w:r>
      <w:r w:rsidR="00917813" w:rsidRPr="00917813">
        <w:rPr>
          <w:rFonts w:ascii="Times New Roman" w:eastAsia="Times New Roman" w:hAnsi="Times New Roman" w:cs="Times New Roman"/>
          <w:bCs/>
        </w:rPr>
        <w:t>2011</w:t>
      </w:r>
      <w:r>
        <w:rPr>
          <w:rFonts w:ascii="Times New Roman" w:eastAsia="Times New Roman" w:hAnsi="Times New Roman" w:cs="Times New Roman"/>
          <w:bCs/>
        </w:rPr>
        <w:t> </w:t>
      </w:r>
      <w:r w:rsidR="00917813" w:rsidRPr="00917813">
        <w:rPr>
          <w:rFonts w:ascii="Times New Roman" w:eastAsia="Times New Roman" w:hAnsi="Times New Roman" w:cs="Times New Roman"/>
          <w:bCs/>
        </w:rPr>
        <w:t>m. kovo 9 d. Europos Parlamento ir Tarybos reglamente (ES) Nr. 305/2011, kuriuo nustatomos suderintos statybos produktų rinkodaros sąlygos ir panaikinama Tarybos direktyva 89/106/EB</w:t>
      </w:r>
      <w:r w:rsidR="000A2F25">
        <w:rPr>
          <w:rFonts w:ascii="Times New Roman" w:eastAsia="Times New Roman" w:hAnsi="Times New Roman" w:cs="Times New Roman"/>
          <w:bCs/>
        </w:rPr>
        <w:t>; taip pat užtikrinti esminių statinio reikalavimų palaikymą Pastatuose</w:t>
      </w:r>
      <w:r w:rsidR="00917813">
        <w:rPr>
          <w:rFonts w:ascii="Times New Roman" w:eastAsia="Times New Roman" w:hAnsi="Times New Roman" w:cs="Times New Roman"/>
          <w:bCs/>
        </w:rPr>
        <w:t xml:space="preserve">. </w:t>
      </w:r>
    </w:p>
    <w:p w14:paraId="6588BD79" w14:textId="77777777" w:rsidR="00E341EE" w:rsidRPr="00E341EE" w:rsidRDefault="00E341EE" w:rsidP="00E341EE">
      <w:pPr>
        <w:pStyle w:val="Sraopastraipa"/>
        <w:rPr>
          <w:rFonts w:ascii="Times New Roman" w:eastAsia="Times New Roman" w:hAnsi="Times New Roman" w:cs="Times New Roman"/>
          <w:bCs/>
        </w:rPr>
      </w:pPr>
    </w:p>
    <w:p w14:paraId="7D0DE9D2" w14:textId="47E00812" w:rsidR="007E21F1" w:rsidRDefault="00BF4BDE" w:rsidP="00B25533">
      <w:pPr>
        <w:jc w:val="both"/>
        <w:rPr>
          <w:rFonts w:ascii="Times New Roman" w:hAnsi="Times New Roman" w:cs="Times New Roman"/>
        </w:rPr>
      </w:pPr>
      <w:r w:rsidRPr="00BF4BDE">
        <w:rPr>
          <w:rFonts w:ascii="Times New Roman" w:hAnsi="Times New Roman" w:cs="Times New Roman"/>
          <w:b/>
        </w:rPr>
        <w:t xml:space="preserve">Pirkimo procedūra: </w:t>
      </w:r>
      <w:r w:rsidR="005A0B7C">
        <w:rPr>
          <w:rFonts w:ascii="Times New Roman" w:hAnsi="Times New Roman" w:cs="Times New Roman"/>
        </w:rPr>
        <w:t>Skelbiamos derybos</w:t>
      </w:r>
      <w:r>
        <w:rPr>
          <w:rFonts w:ascii="Times New Roman" w:hAnsi="Times New Roman" w:cs="Times New Roman"/>
        </w:rPr>
        <w:t>.</w:t>
      </w:r>
    </w:p>
    <w:p w14:paraId="1B70626F" w14:textId="77777777" w:rsidR="002A6041" w:rsidRPr="007E21F1" w:rsidRDefault="002A6041" w:rsidP="00B25533">
      <w:pPr>
        <w:jc w:val="both"/>
        <w:rPr>
          <w:rFonts w:ascii="Times New Roman" w:hAnsi="Times New Roman" w:cs="Times New Roman"/>
        </w:rPr>
      </w:pPr>
      <w:r w:rsidRPr="007E21F1">
        <w:rPr>
          <w:rFonts w:ascii="Times New Roman" w:hAnsi="Times New Roman" w:cs="Times New Roman"/>
        </w:rPr>
        <w:t>PRIDEDAMA:</w:t>
      </w:r>
    </w:p>
    <w:p w14:paraId="417CF4AC" w14:textId="77777777" w:rsidR="002A6041" w:rsidRPr="007E21F1" w:rsidRDefault="004A6F36" w:rsidP="00B25533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E21F1">
        <w:rPr>
          <w:rFonts w:ascii="Times New Roman" w:hAnsi="Times New Roman" w:cs="Times New Roman"/>
        </w:rPr>
        <w:t>Pasiūlymų forma</w:t>
      </w:r>
      <w:r w:rsidR="002A6041" w:rsidRPr="007E21F1">
        <w:rPr>
          <w:rFonts w:ascii="Times New Roman" w:hAnsi="Times New Roman" w:cs="Times New Roman"/>
        </w:rPr>
        <w:t>;</w:t>
      </w:r>
    </w:p>
    <w:p w14:paraId="71C334BC" w14:textId="6DF269BA" w:rsidR="00570452" w:rsidRDefault="004A6F36" w:rsidP="00B25533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E21F1">
        <w:rPr>
          <w:rFonts w:ascii="Times New Roman" w:hAnsi="Times New Roman" w:cs="Times New Roman"/>
        </w:rPr>
        <w:t>Techninė specifikacija</w:t>
      </w:r>
      <w:r w:rsidR="003D2B74">
        <w:rPr>
          <w:rFonts w:ascii="Times New Roman" w:hAnsi="Times New Roman" w:cs="Times New Roman"/>
        </w:rPr>
        <w:t>;</w:t>
      </w:r>
    </w:p>
    <w:p w14:paraId="07CEFB30" w14:textId="366BC337" w:rsidR="003D2B74" w:rsidRDefault="003D2B74" w:rsidP="00B25533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Energetiniai auditai;</w:t>
      </w:r>
    </w:p>
    <w:p w14:paraId="5F2CE24E" w14:textId="66D6B744" w:rsidR="003D2B74" w:rsidRPr="007E21F1" w:rsidRDefault="003D2B74" w:rsidP="00B25533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Sutarties projektas.</w:t>
      </w:r>
    </w:p>
    <w:p w14:paraId="68CB10B9" w14:textId="77777777" w:rsidR="004A6F36" w:rsidRPr="007E21F1" w:rsidRDefault="004A6F36" w:rsidP="00B25533">
      <w:pPr>
        <w:pStyle w:val="Sraopastraipa"/>
        <w:jc w:val="both"/>
        <w:rPr>
          <w:rFonts w:ascii="Times New Roman" w:hAnsi="Times New Roman" w:cs="Times New Roman"/>
        </w:rPr>
      </w:pPr>
    </w:p>
    <w:p w14:paraId="514D6FEF" w14:textId="77777777" w:rsidR="004A6F36" w:rsidRPr="007E21F1" w:rsidRDefault="004A6F36" w:rsidP="00B25533">
      <w:pPr>
        <w:pStyle w:val="Sraopastraipa"/>
        <w:jc w:val="both"/>
        <w:rPr>
          <w:rFonts w:ascii="Times New Roman" w:hAnsi="Times New Roman" w:cs="Times New Roman"/>
        </w:rPr>
      </w:pPr>
    </w:p>
    <w:p w14:paraId="22CBFECA" w14:textId="77777777" w:rsidR="004A6F36" w:rsidRPr="007E21F1" w:rsidRDefault="004A6F36" w:rsidP="00B25533">
      <w:pPr>
        <w:jc w:val="both"/>
        <w:rPr>
          <w:rFonts w:ascii="Times New Roman" w:hAnsi="Times New Roman" w:cs="Times New Roman"/>
        </w:rPr>
      </w:pPr>
      <w:r w:rsidRPr="007E21F1">
        <w:rPr>
          <w:rFonts w:ascii="Times New Roman" w:hAnsi="Times New Roman" w:cs="Times New Roman"/>
        </w:rPr>
        <w:br w:type="page"/>
      </w:r>
    </w:p>
    <w:p w14:paraId="06FA527E" w14:textId="77777777" w:rsidR="004A6F36" w:rsidRPr="007E21F1" w:rsidRDefault="00342656" w:rsidP="00B25533">
      <w:pPr>
        <w:pStyle w:val="Sraopastraipa"/>
        <w:jc w:val="both"/>
        <w:rPr>
          <w:rFonts w:ascii="Times New Roman" w:hAnsi="Times New Roman" w:cs="Times New Roman"/>
          <w:b/>
        </w:rPr>
      </w:pPr>
      <w:r w:rsidRPr="007E21F1">
        <w:rPr>
          <w:rFonts w:ascii="Times New Roman" w:hAnsi="Times New Roman" w:cs="Times New Roman"/>
          <w:b/>
        </w:rPr>
        <w:lastRenderedPageBreak/>
        <w:t>PRIEDAS NR. 1 PASIŪLYMŲ FORMA</w:t>
      </w:r>
    </w:p>
    <w:p w14:paraId="4C3B6DB6" w14:textId="77777777" w:rsidR="00342656" w:rsidRPr="007E21F1" w:rsidRDefault="00342656" w:rsidP="00B25533">
      <w:pPr>
        <w:pStyle w:val="Sraopastraipa"/>
        <w:jc w:val="both"/>
        <w:rPr>
          <w:rFonts w:ascii="Times New Roman" w:hAnsi="Times New Roman" w:cs="Times New Roman"/>
          <w:b/>
        </w:rPr>
      </w:pPr>
    </w:p>
    <w:p w14:paraId="1EECB2F7" w14:textId="5DA7BAC2" w:rsidR="00342656" w:rsidRPr="00D17D3C" w:rsidRDefault="00477F2E" w:rsidP="00B2553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BŪTINI </w:t>
      </w:r>
      <w:r w:rsidR="00342656" w:rsidRPr="00D17D3C">
        <w:rPr>
          <w:rFonts w:ascii="Times New Roman" w:hAnsi="Times New Roman" w:cs="Times New Roman"/>
          <w:b/>
        </w:rPr>
        <w:t>KVALIFIKACINIAI REIKALAVIMAI</w:t>
      </w:r>
    </w:p>
    <w:tbl>
      <w:tblPr>
        <w:tblpPr w:leftFromText="180" w:rightFromText="180" w:vertAnchor="text" w:tblpY="1"/>
        <w:tblOverlap w:val="never"/>
        <w:tblW w:w="973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17"/>
        <w:gridCol w:w="4044"/>
        <w:gridCol w:w="19"/>
        <w:gridCol w:w="10"/>
        <w:gridCol w:w="4748"/>
      </w:tblGrid>
      <w:tr w:rsidR="00342656" w:rsidRPr="007E21F1" w14:paraId="4762303D" w14:textId="77777777" w:rsidTr="00342656"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14:paraId="799A6B05" w14:textId="77777777" w:rsidR="00342656" w:rsidRPr="007E21F1" w:rsidRDefault="00342656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21F1">
              <w:rPr>
                <w:rFonts w:ascii="Times New Roman" w:eastAsia="Times New Roman" w:hAnsi="Times New Roman" w:cs="Times New Roman"/>
                <w:b/>
                <w:color w:val="000000"/>
              </w:rPr>
              <w:t>REIKALAVIMAS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4088EFC" w14:textId="77777777" w:rsidR="00342656" w:rsidRPr="007E21F1" w:rsidRDefault="00342656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21F1">
              <w:rPr>
                <w:rFonts w:ascii="Times New Roman" w:eastAsia="Times New Roman" w:hAnsi="Times New Roman" w:cs="Times New Roman"/>
                <w:b/>
                <w:color w:val="000000"/>
              </w:rPr>
              <w:t>KOMENTARAS</w:t>
            </w:r>
          </w:p>
        </w:tc>
      </w:tr>
      <w:tr w:rsidR="004A6F36" w:rsidRPr="004A6F36" w14:paraId="4005A80C" w14:textId="77777777" w:rsidTr="00BD2428">
        <w:tc>
          <w:tcPr>
            <w:tcW w:w="9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955EA2E" w14:textId="77777777" w:rsidR="004A6F36" w:rsidRPr="004A6F36" w:rsidRDefault="004A6F36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6F36">
              <w:rPr>
                <w:rFonts w:ascii="Times New Roman" w:eastAsia="Times New Roman" w:hAnsi="Times New Roman" w:cs="Times New Roman"/>
                <w:b/>
                <w:color w:val="000000"/>
              </w:rPr>
              <w:t>Finansinis ir ekonominis pajėgumas</w:t>
            </w:r>
          </w:p>
        </w:tc>
      </w:tr>
      <w:tr w:rsidR="004A6F36" w:rsidRPr="004A6F36" w14:paraId="4E2C2326" w14:textId="77777777" w:rsidTr="00BD2428">
        <w:trPr>
          <w:trHeight w:val="1780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0CBD2F" w14:textId="77777777" w:rsidR="004A6F36" w:rsidRPr="004A6F36" w:rsidRDefault="004A6F36" w:rsidP="00B25533">
            <w:pPr>
              <w:numPr>
                <w:ilvl w:val="0"/>
                <w:numId w:val="8"/>
              </w:numPr>
              <w:spacing w:after="0"/>
              <w:ind w:left="63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29255" w14:textId="26E7E028" w:rsidR="004A6F36" w:rsidRPr="00C654EF" w:rsidRDefault="005A0B7C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654EF">
              <w:rPr>
                <w:rFonts w:ascii="Times New Roman" w:eastAsia="Times New Roman" w:hAnsi="Times New Roman" w:cs="Times New Roman"/>
                <w:bCs/>
                <w:lang w:eastAsia="lt-LT"/>
              </w:rPr>
              <w:t>Kandidatas turi būti finansiškai pajėgus finansuoti Projektą ne mažesnei nei 4,8000,000.00 Eur sumai.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4B40D" w14:textId="77777777" w:rsidR="004A6F36" w:rsidRPr="004A6F36" w:rsidRDefault="004A6F36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A0B7C" w:rsidRPr="004A6F36" w14:paraId="71F28DA8" w14:textId="77777777" w:rsidTr="00BD2428">
        <w:trPr>
          <w:trHeight w:val="1780"/>
        </w:trPr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A793DF" w14:textId="77777777" w:rsidR="005A0B7C" w:rsidRPr="004A6F36" w:rsidRDefault="005A0B7C" w:rsidP="00B25533">
            <w:pPr>
              <w:numPr>
                <w:ilvl w:val="0"/>
                <w:numId w:val="8"/>
              </w:numPr>
              <w:spacing w:after="0"/>
              <w:ind w:left="63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0A077" w14:textId="3B46D80A" w:rsidR="005A0B7C" w:rsidRPr="00C654EF" w:rsidRDefault="005A0B7C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654EF">
              <w:rPr>
                <w:rFonts w:ascii="Times New Roman" w:eastAsia="Times New Roman" w:hAnsi="Times New Roman" w:cs="Times New Roman"/>
                <w:bCs/>
                <w:lang w:eastAsia="lt-LT"/>
              </w:rPr>
              <w:t>Kandidato einamojo likvidumo koeficiento reikšmė pagal paskutinių finansinių metų finansinės atskaitomybės duomenis – ne mažesnė nei 1.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8AF87" w14:textId="77777777" w:rsidR="005A0B7C" w:rsidRPr="004A6F36" w:rsidRDefault="005A0B7C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A6F36" w:rsidRPr="004A6F36" w14:paraId="4694F382" w14:textId="77777777" w:rsidTr="00BD2428">
        <w:tc>
          <w:tcPr>
            <w:tcW w:w="9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E4D4D23" w14:textId="77777777" w:rsidR="004A6F36" w:rsidRPr="004A6F36" w:rsidRDefault="004A6F36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6F36">
              <w:rPr>
                <w:rFonts w:ascii="Times New Roman" w:eastAsia="Times New Roman" w:hAnsi="Times New Roman" w:cs="Times New Roman"/>
                <w:b/>
                <w:color w:val="000000"/>
              </w:rPr>
              <w:t>Techninis ir profesinis pajėgumas</w:t>
            </w:r>
          </w:p>
        </w:tc>
      </w:tr>
      <w:tr w:rsidR="00AE642F" w:rsidRPr="004A6F36" w14:paraId="51E58A24" w14:textId="77777777" w:rsidTr="00BD2428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F4374A" w14:textId="77777777" w:rsidR="00AE642F" w:rsidRPr="004A6F36" w:rsidRDefault="00AE642F" w:rsidP="00B25533">
            <w:pPr>
              <w:numPr>
                <w:ilvl w:val="0"/>
                <w:numId w:val="8"/>
              </w:numPr>
              <w:spacing w:after="0"/>
              <w:ind w:left="63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D325" w14:textId="22119316" w:rsidR="00AE642F" w:rsidRPr="00805028" w:rsidRDefault="00805028" w:rsidP="00805028">
            <w:pPr>
              <w:tabs>
                <w:tab w:val="left" w:pos="106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5028">
              <w:rPr>
                <w:rFonts w:ascii="Times New Roman" w:eastAsia="Calibri" w:hAnsi="Times New Roman" w:cs="Times New Roman"/>
              </w:rPr>
              <w:t xml:space="preserve">Kandidatas </w:t>
            </w:r>
            <w:r w:rsidR="00772432" w:rsidRPr="00772432">
              <w:rPr>
                <w:rFonts w:ascii="Times New Roman" w:eastAsia="Calibri" w:hAnsi="Times New Roman" w:cs="Times New Roman"/>
              </w:rPr>
              <w:t xml:space="preserve">per paskutinius 3 metus iki </w:t>
            </w:r>
            <w:r w:rsidR="007724F7">
              <w:rPr>
                <w:rFonts w:ascii="Times New Roman" w:eastAsia="Calibri" w:hAnsi="Times New Roman" w:cs="Times New Roman"/>
              </w:rPr>
              <w:t>paraiškos</w:t>
            </w:r>
            <w:r w:rsidR="00772432" w:rsidRPr="00772432">
              <w:rPr>
                <w:rFonts w:ascii="Times New Roman" w:eastAsia="Calibri" w:hAnsi="Times New Roman" w:cs="Times New Roman"/>
              </w:rPr>
              <w:t xml:space="preserve"> pateikimo termino pabaigos yra </w:t>
            </w:r>
            <w:r w:rsidRPr="00805028">
              <w:rPr>
                <w:rFonts w:ascii="Times New Roman" w:eastAsia="Calibri" w:hAnsi="Times New Roman" w:cs="Times New Roman"/>
              </w:rPr>
              <w:t>tinkamai įgyvendinęs bent 1 (vieną) ar daugiau  negyvenamosios paskirties pastato atnaujinimo (modernizavimo)</w:t>
            </w:r>
            <w:r w:rsidRPr="00805028">
              <w:rPr>
                <w:rFonts w:ascii="Times New Roman" w:eastAsia="Calibri" w:hAnsi="Times New Roman" w:cs="Times New Roman"/>
                <w:vertAlign w:val="superscript"/>
                <w:lang w:val="en-GB" w:eastAsia="x-none"/>
              </w:rPr>
              <w:footnoteReference w:id="1"/>
            </w:r>
            <w:r w:rsidRPr="00805028">
              <w:rPr>
                <w:rFonts w:ascii="Times New Roman" w:eastAsia="Calibri" w:hAnsi="Times New Roman" w:cs="Times New Roman"/>
              </w:rPr>
              <w:t xml:space="preserve"> sutartis, kurių bendra vertė ne mažesnė kaip </w:t>
            </w:r>
            <w:r w:rsidRPr="00805028">
              <w:rPr>
                <w:rFonts w:ascii="Times New Roman" w:eastAsia="Calibri" w:hAnsi="Times New Roman" w:cs="Times New Roman"/>
                <w:iCs/>
              </w:rPr>
              <w:t>1,000,000.00</w:t>
            </w:r>
            <w:r w:rsidRPr="00805028">
              <w:rPr>
                <w:rFonts w:ascii="Times New Roman" w:eastAsia="Calibri" w:hAnsi="Times New Roman" w:cs="Times New Roman"/>
              </w:rPr>
              <w:t xml:space="preserve"> Eur (be PVM)</w:t>
            </w:r>
            <w:r w:rsidRPr="00805028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  <w:r w:rsidRPr="0080502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144C" w14:textId="77777777" w:rsidR="00AE642F" w:rsidRPr="004A6F36" w:rsidRDefault="00AE642F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6F36" w:rsidRPr="004A6F36" w14:paraId="20E66ABD" w14:textId="77777777" w:rsidTr="00BD2428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4E9A1E" w14:textId="77777777" w:rsidR="004A6F36" w:rsidRPr="004A6F36" w:rsidRDefault="004A6F36" w:rsidP="00B25533">
            <w:pPr>
              <w:numPr>
                <w:ilvl w:val="0"/>
                <w:numId w:val="8"/>
              </w:numPr>
              <w:spacing w:after="0"/>
              <w:ind w:left="63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4D35" w14:textId="7F5DA544" w:rsidR="004A6F36" w:rsidRPr="00C654EF" w:rsidRDefault="005A0B7C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54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Kandidatas </w:t>
            </w:r>
            <w:r w:rsidR="00772432" w:rsidRPr="007A11D0">
              <w:rPr>
                <w:rFonts w:ascii="Times New Roman" w:eastAsia="Times New Roman" w:hAnsi="Times New Roman" w:cs="Times New Roman"/>
                <w:bCs/>
              </w:rPr>
              <w:t xml:space="preserve">per paskutinius 3 metus iki </w:t>
            </w:r>
            <w:r w:rsidR="007724F7" w:rsidRPr="007A11D0">
              <w:rPr>
                <w:rFonts w:ascii="Times New Roman" w:eastAsia="Times New Roman" w:hAnsi="Times New Roman" w:cs="Times New Roman"/>
                <w:bCs/>
              </w:rPr>
              <w:t>paraiškos</w:t>
            </w:r>
            <w:r w:rsidR="00772432" w:rsidRPr="007A11D0">
              <w:rPr>
                <w:rFonts w:ascii="Times New Roman" w:eastAsia="Times New Roman" w:hAnsi="Times New Roman" w:cs="Times New Roman"/>
                <w:bCs/>
              </w:rPr>
              <w:t xml:space="preserve"> pateikimo termino pabaigos yra </w:t>
            </w:r>
            <w:r w:rsidRPr="007A11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654EF">
              <w:rPr>
                <w:rFonts w:ascii="Times New Roman" w:eastAsia="Times New Roman" w:hAnsi="Times New Roman" w:cs="Times New Roman"/>
                <w:bCs/>
                <w:color w:val="000000"/>
              </w:rPr>
              <w:t>įvykdęs arba vykdo  bent 1 (vieną) ar kelias negyvenamosios paskirties pastatų techninės priežiūros ir (ar) šildymo ir karšto vandens sistemų priežiūros sutartis, kurių bendra vertė yra ne mažesnė kaip 60,000.00 Eur (be PVM).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E211" w14:textId="77777777" w:rsidR="004A6F36" w:rsidRPr="004A6F36" w:rsidRDefault="004A6F36" w:rsidP="00B255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C322204" w14:textId="77777777" w:rsidR="004A6F36" w:rsidRPr="007E21F1" w:rsidRDefault="004A6F36" w:rsidP="00B25533">
      <w:pPr>
        <w:pStyle w:val="Sraopastraipa"/>
        <w:jc w:val="both"/>
        <w:rPr>
          <w:rFonts w:ascii="Times New Roman" w:hAnsi="Times New Roman" w:cs="Times New Roman"/>
        </w:rPr>
      </w:pPr>
    </w:p>
    <w:p w14:paraId="08E69247" w14:textId="77777777" w:rsidR="00342656" w:rsidRPr="00D17D3C" w:rsidRDefault="00342656" w:rsidP="00B2553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D17D3C">
        <w:rPr>
          <w:rFonts w:ascii="Times New Roman" w:hAnsi="Times New Roman" w:cs="Times New Roman"/>
          <w:b/>
        </w:rPr>
        <w:t>PASIŪLYMŲ PALYGINIMAS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342656" w:rsidRPr="007E21F1" w14:paraId="6277D4DA" w14:textId="77777777" w:rsidTr="00342656">
        <w:tc>
          <w:tcPr>
            <w:tcW w:w="4927" w:type="dxa"/>
          </w:tcPr>
          <w:p w14:paraId="1086707B" w14:textId="77777777" w:rsidR="00342656" w:rsidRPr="007E21F1" w:rsidRDefault="00342656" w:rsidP="00B25533">
            <w:pPr>
              <w:tabs>
                <w:tab w:val="center" w:pos="1560"/>
                <w:tab w:val="center" w:pos="1843"/>
                <w:tab w:val="center" w:pos="1985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E21F1"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4927" w:type="dxa"/>
          </w:tcPr>
          <w:p w14:paraId="1095EB7D" w14:textId="77777777" w:rsidR="00342656" w:rsidRPr="007E21F1" w:rsidRDefault="00342656" w:rsidP="00B255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KOMENTARAS</w:t>
            </w:r>
          </w:p>
        </w:tc>
      </w:tr>
      <w:tr w:rsidR="00342656" w:rsidRPr="007E21F1" w14:paraId="39B6ECBB" w14:textId="77777777" w:rsidTr="00342656">
        <w:tc>
          <w:tcPr>
            <w:tcW w:w="4927" w:type="dxa"/>
          </w:tcPr>
          <w:p w14:paraId="19FBDCD3" w14:textId="14E6708D" w:rsidR="00BE1599" w:rsidRPr="00BE1599" w:rsidRDefault="00BE1599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1599">
              <w:rPr>
                <w:rFonts w:ascii="Times New Roman" w:hAnsi="Times New Roman" w:cs="Times New Roman"/>
                <w:b/>
                <w:bCs/>
              </w:rPr>
              <w:t>E</w:t>
            </w:r>
            <w:r w:rsidRPr="00BE1599">
              <w:rPr>
                <w:rFonts w:ascii="Times New Roman" w:hAnsi="Times New Roman" w:cs="Times New Roman"/>
                <w:b/>
                <w:bCs/>
                <w:vertAlign w:val="subscript"/>
              </w:rPr>
              <w:t>b</w:t>
            </w:r>
            <w:proofErr w:type="spellEnd"/>
            <w:r w:rsidRPr="00BE1599">
              <w:rPr>
                <w:rFonts w:ascii="Times New Roman" w:hAnsi="Times New Roman" w:cs="Times New Roman"/>
              </w:rPr>
              <w:t xml:space="preserve"> – suminis Bazinis energijos suvartojimas per 16 Ataskaitinių laikotarpių, kuris yra </w:t>
            </w:r>
            <w:r w:rsidRPr="000573E0">
              <w:rPr>
                <w:rFonts w:ascii="Times New Roman" w:hAnsi="Times New Roman" w:cs="Times New Roman"/>
              </w:rPr>
              <w:t>50.419,36</w:t>
            </w:r>
            <w:r w:rsidRPr="00BE1599">
              <w:rPr>
                <w:rFonts w:ascii="Times New Roman" w:hAnsi="Times New Roman" w:cs="Times New Roman"/>
              </w:rPr>
              <w:t xml:space="preserve"> MWh;</w:t>
            </w:r>
          </w:p>
          <w:p w14:paraId="6E53385B" w14:textId="77777777" w:rsidR="00BE1599" w:rsidRPr="00BE1599" w:rsidRDefault="00BE1599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BE1599">
              <w:rPr>
                <w:rFonts w:ascii="Times New Roman" w:hAnsi="Times New Roman" w:cs="Times New Roman"/>
                <w:b/>
                <w:bCs/>
              </w:rPr>
              <w:t>E</w:t>
            </w:r>
            <w:r w:rsidRPr="00BE1599">
              <w:rPr>
                <w:rFonts w:ascii="Times New Roman" w:hAnsi="Times New Roman" w:cs="Times New Roman"/>
                <w:b/>
                <w:bCs/>
                <w:vertAlign w:val="subscript"/>
              </w:rPr>
              <w:t>g</w:t>
            </w:r>
            <w:r w:rsidRPr="00BE1599">
              <w:rPr>
                <w:rFonts w:ascii="Times New Roman" w:hAnsi="Times New Roman" w:cs="Times New Roman"/>
              </w:rPr>
              <w:t xml:space="preserve"> – Dalyvis apskaičiuoja ir savo rizika Techniniame pasiūlyme nurodo suminį Garantuotą energijos </w:t>
            </w:r>
            <w:r w:rsidRPr="00BE1599">
              <w:rPr>
                <w:rFonts w:ascii="Times New Roman" w:hAnsi="Times New Roman" w:cs="Times New Roman"/>
              </w:rPr>
              <w:lastRenderedPageBreak/>
              <w:t>suvartojimą 16 Ataskaitinių laikotarpių, išreikštą MWh;</w:t>
            </w:r>
          </w:p>
          <w:p w14:paraId="09A5F39F" w14:textId="5DB6B4F5" w:rsidR="00BE1599" w:rsidRPr="00BE1599" w:rsidRDefault="00BE1599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BE1599">
              <w:rPr>
                <w:rFonts w:ascii="Times New Roman" w:hAnsi="Times New Roman" w:cs="Times New Roman"/>
                <w:b/>
                <w:bCs/>
              </w:rPr>
              <w:t>S</w:t>
            </w:r>
            <w:r w:rsidRPr="00BE1599">
              <w:rPr>
                <w:rFonts w:ascii="Times New Roman" w:hAnsi="Times New Roman" w:cs="Times New Roman"/>
              </w:rPr>
              <w:t xml:space="preserve"> – bendra Metinio atlyginimo suma realia verte per visą Sutarties galiojimo laikotarpį.</w:t>
            </w:r>
          </w:p>
          <w:p w14:paraId="0CCEF11F" w14:textId="4548FB49" w:rsidR="00342656" w:rsidRDefault="00BE1599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BE1599">
              <w:rPr>
                <w:rFonts w:ascii="Times New Roman" w:hAnsi="Times New Roman" w:cs="Times New Roman"/>
              </w:rPr>
              <w:t>Ekonomiškai naudingiausias pasiūlymas bus nustatomas vadovaujantis sutaupytos energijos kainos kriterijumi (</w:t>
            </w:r>
            <w:r w:rsidRPr="00BE1599">
              <w:rPr>
                <w:rFonts w:ascii="Times New Roman" w:hAnsi="Times New Roman" w:cs="Times New Roman"/>
                <w:b/>
                <w:bCs/>
              </w:rPr>
              <w:t>C</w:t>
            </w:r>
            <w:r w:rsidRPr="00BE1599">
              <w:rPr>
                <w:rFonts w:ascii="Times New Roman" w:hAnsi="Times New Roman" w:cs="Times New Roman"/>
              </w:rPr>
              <w:t>). Didžiausio sutaupymo už mažiausią kainą kriterijus apskaičiuojamas: Suminio Bazinio energijos suvartojimo (</w:t>
            </w:r>
            <w:proofErr w:type="spellStart"/>
            <w:r w:rsidRPr="00BE1599">
              <w:rPr>
                <w:rFonts w:ascii="Times New Roman" w:hAnsi="Times New Roman" w:cs="Times New Roman"/>
                <w:b/>
                <w:bCs/>
              </w:rPr>
              <w:t>E</w:t>
            </w:r>
            <w:r w:rsidRPr="00BE1599">
              <w:rPr>
                <w:rFonts w:ascii="Times New Roman" w:hAnsi="Times New Roman" w:cs="Times New Roman"/>
                <w:b/>
                <w:bCs/>
                <w:vertAlign w:val="subscript"/>
              </w:rPr>
              <w:t>b</w:t>
            </w:r>
            <w:proofErr w:type="spellEnd"/>
            <w:r w:rsidRPr="00BE1599">
              <w:rPr>
                <w:rFonts w:ascii="Times New Roman" w:hAnsi="Times New Roman" w:cs="Times New Roman"/>
              </w:rPr>
              <w:t>) ir Suminio Garantuoto energijos suvartojimo per Sutarties laikotarpį (</w:t>
            </w:r>
            <w:r w:rsidRPr="00BE1599">
              <w:rPr>
                <w:rFonts w:ascii="Times New Roman" w:hAnsi="Times New Roman" w:cs="Times New Roman"/>
                <w:b/>
                <w:bCs/>
              </w:rPr>
              <w:t>E</w:t>
            </w:r>
            <w:r w:rsidRPr="00BE1599">
              <w:rPr>
                <w:rFonts w:ascii="Times New Roman" w:hAnsi="Times New Roman" w:cs="Times New Roman"/>
                <w:b/>
                <w:bCs/>
                <w:vertAlign w:val="subscript"/>
              </w:rPr>
              <w:t>g</w:t>
            </w:r>
            <w:r w:rsidRPr="00BE1599">
              <w:rPr>
                <w:rFonts w:ascii="Times New Roman" w:hAnsi="Times New Roman" w:cs="Times New Roman"/>
              </w:rPr>
              <w:t>) skirtumą dalijant iš bendros Metinio atlyginimo sumos realia verte per visą Sutarties galiojimo laikotarpį (</w:t>
            </w:r>
            <w:r w:rsidRPr="00BE1599">
              <w:rPr>
                <w:rFonts w:ascii="Times New Roman" w:hAnsi="Times New Roman" w:cs="Times New Roman"/>
                <w:b/>
                <w:bCs/>
              </w:rPr>
              <w:t>S</w:t>
            </w:r>
            <w:r w:rsidRPr="00BE1599">
              <w:rPr>
                <w:rFonts w:ascii="Times New Roman" w:hAnsi="Times New Roman" w:cs="Times New Roman"/>
              </w:rPr>
              <w:t>), t. y.</w:t>
            </w:r>
          </w:p>
          <w:p w14:paraId="004B146E" w14:textId="77777777" w:rsidR="00BE1599" w:rsidRPr="00BE1599" w:rsidRDefault="00BE1599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BE1599">
              <w:rPr>
                <w:rFonts w:ascii="Times New Roman" w:eastAsiaTheme="minorEastAsia" w:hAnsi="Times New Roman" w:cs="Times New Roman"/>
              </w:rPr>
              <w:t xml:space="preserve">C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S</m:t>
                  </m:r>
                </m:den>
              </m:f>
            </m:oMath>
          </w:p>
          <w:p w14:paraId="777EEFDF" w14:textId="1BDD0905" w:rsidR="00BE1599" w:rsidRPr="007E21F1" w:rsidRDefault="00BE1599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BE1599">
              <w:rPr>
                <w:rFonts w:ascii="Times New Roman" w:hAnsi="Times New Roman" w:cs="Times New Roman"/>
              </w:rPr>
              <w:t>Ekonomiškai naudingiausiu pasiūlymu bus pripažįstamas to Dalyvio Galutinis pasiūlymas, kurio siūlomas didžiausio sutaupymo už mažiausią kainą kriterijaus (</w:t>
            </w:r>
            <w:r w:rsidRPr="00BE1599">
              <w:rPr>
                <w:rFonts w:ascii="Times New Roman" w:hAnsi="Times New Roman" w:cs="Times New Roman"/>
                <w:b/>
                <w:bCs/>
              </w:rPr>
              <w:t>C</w:t>
            </w:r>
            <w:r w:rsidRPr="00BE1599">
              <w:rPr>
                <w:rFonts w:ascii="Times New Roman" w:hAnsi="Times New Roman" w:cs="Times New Roman"/>
              </w:rPr>
              <w:t>) reikšmė bus didžiausia.</w:t>
            </w:r>
          </w:p>
        </w:tc>
        <w:tc>
          <w:tcPr>
            <w:tcW w:w="4927" w:type="dxa"/>
          </w:tcPr>
          <w:p w14:paraId="5BC54362" w14:textId="77777777" w:rsidR="00342656" w:rsidRPr="007E21F1" w:rsidRDefault="00342656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5028" w:rsidRPr="007E21F1" w14:paraId="3691EF44" w14:textId="77777777" w:rsidTr="00342656">
        <w:tc>
          <w:tcPr>
            <w:tcW w:w="4927" w:type="dxa"/>
          </w:tcPr>
          <w:p w14:paraId="109888A8" w14:textId="1612034C" w:rsidR="00805028" w:rsidRPr="00805028" w:rsidRDefault="00805028" w:rsidP="00BE1599">
            <w:pPr>
              <w:tabs>
                <w:tab w:val="center" w:pos="1560"/>
                <w:tab w:val="center" w:pos="1843"/>
                <w:tab w:val="center" w:pos="1985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Ar, tiekėjo nuomone, būtų tikslinga pasiūlymams papildomų balų taip pat skirti už aukštesnės nei C pastatų energinio naudingumo klasės pasiekimą?</w:t>
            </w:r>
          </w:p>
        </w:tc>
        <w:tc>
          <w:tcPr>
            <w:tcW w:w="4927" w:type="dxa"/>
          </w:tcPr>
          <w:p w14:paraId="46BF5E50" w14:textId="6C40B039" w:rsidR="00805028" w:rsidRPr="007E21F1" w:rsidRDefault="00805028" w:rsidP="00B255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A48B84" w14:textId="77777777" w:rsidR="00342656" w:rsidRPr="007E21F1" w:rsidRDefault="00342656" w:rsidP="00B25533">
      <w:pPr>
        <w:jc w:val="both"/>
        <w:rPr>
          <w:rFonts w:ascii="Times New Roman" w:hAnsi="Times New Roman" w:cs="Times New Roman"/>
        </w:rPr>
      </w:pPr>
    </w:p>
    <w:p w14:paraId="788908AA" w14:textId="77777777" w:rsidR="00342656" w:rsidRPr="007E21F1" w:rsidRDefault="00342656" w:rsidP="00B2553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7E21F1">
        <w:rPr>
          <w:rFonts w:ascii="Times New Roman" w:hAnsi="Times New Roman" w:cs="Times New Roman"/>
          <w:b/>
        </w:rPr>
        <w:t>KOMENTARAI/PASIŪLYMAI TECHNINEI SPECIFIKACIJAI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8"/>
        <w:gridCol w:w="5234"/>
        <w:gridCol w:w="3726"/>
      </w:tblGrid>
      <w:tr w:rsidR="007E21F1" w:rsidRPr="007E21F1" w14:paraId="6CC3FCCE" w14:textId="77777777" w:rsidTr="00C654EF">
        <w:tc>
          <w:tcPr>
            <w:tcW w:w="668" w:type="dxa"/>
          </w:tcPr>
          <w:p w14:paraId="7098FA77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234" w:type="dxa"/>
          </w:tcPr>
          <w:p w14:paraId="37CD9646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 xml:space="preserve">Techninės specifikacijos (jos priedo) punktas </w:t>
            </w:r>
          </w:p>
        </w:tc>
        <w:tc>
          <w:tcPr>
            <w:tcW w:w="3726" w:type="dxa"/>
          </w:tcPr>
          <w:p w14:paraId="650ADCC2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Komentaras/pasiūlymas</w:t>
            </w:r>
          </w:p>
        </w:tc>
      </w:tr>
      <w:tr w:rsidR="007E21F1" w:rsidRPr="007E21F1" w14:paraId="0D209E6C" w14:textId="77777777" w:rsidTr="00C654EF">
        <w:tc>
          <w:tcPr>
            <w:tcW w:w="668" w:type="dxa"/>
          </w:tcPr>
          <w:p w14:paraId="35C64E1E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13AFA24D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3F22FCD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21F1" w:rsidRPr="007E21F1" w14:paraId="6AB10F0F" w14:textId="77777777" w:rsidTr="00C654EF">
        <w:tc>
          <w:tcPr>
            <w:tcW w:w="668" w:type="dxa"/>
          </w:tcPr>
          <w:p w14:paraId="376A4BA2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03E45AC0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6A7A2382" w14:textId="77777777" w:rsidR="007E21F1" w:rsidRPr="007E21F1" w:rsidRDefault="007E21F1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9BB4AD" w14:textId="3A1A9FD4" w:rsidR="00342656" w:rsidRDefault="00342656" w:rsidP="00B25533">
      <w:pPr>
        <w:jc w:val="both"/>
        <w:rPr>
          <w:rFonts w:ascii="Times New Roman" w:hAnsi="Times New Roman" w:cs="Times New Roman"/>
        </w:rPr>
      </w:pPr>
    </w:p>
    <w:p w14:paraId="2A726A8C" w14:textId="65E8F1BF" w:rsidR="00C10E53" w:rsidRPr="00C10E53" w:rsidRDefault="00C10E53" w:rsidP="00C10E5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1F1">
        <w:rPr>
          <w:rFonts w:ascii="Times New Roman" w:hAnsi="Times New Roman" w:cs="Times New Roman"/>
          <w:b/>
        </w:rPr>
        <w:t>KOMENTARAI/PASIŪLYMAI</w:t>
      </w:r>
      <w:r>
        <w:rPr>
          <w:rFonts w:ascii="Times New Roman" w:hAnsi="Times New Roman" w:cs="Times New Roman"/>
          <w:b/>
        </w:rPr>
        <w:t xml:space="preserve"> SUTARTIES PROJEKTO NUOSTATOMS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8"/>
        <w:gridCol w:w="5234"/>
        <w:gridCol w:w="3726"/>
      </w:tblGrid>
      <w:tr w:rsidR="00C10E53" w:rsidRPr="007E21F1" w14:paraId="24797C99" w14:textId="77777777" w:rsidTr="002F7AC0">
        <w:tc>
          <w:tcPr>
            <w:tcW w:w="668" w:type="dxa"/>
          </w:tcPr>
          <w:p w14:paraId="7EE2068C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234" w:type="dxa"/>
          </w:tcPr>
          <w:p w14:paraId="40223533" w14:textId="2643E07A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Sutarties</w:t>
            </w:r>
            <w:r w:rsidRPr="007E21F1">
              <w:rPr>
                <w:rFonts w:ascii="Times New Roman" w:hAnsi="Times New Roman" w:cs="Times New Roman"/>
                <w:b/>
              </w:rPr>
              <w:t xml:space="preserve"> punktas </w:t>
            </w:r>
          </w:p>
        </w:tc>
        <w:tc>
          <w:tcPr>
            <w:tcW w:w="3726" w:type="dxa"/>
          </w:tcPr>
          <w:p w14:paraId="7B5FC79B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Komentaras/pasiūlymas</w:t>
            </w:r>
          </w:p>
        </w:tc>
      </w:tr>
      <w:tr w:rsidR="00C10E53" w:rsidRPr="007E21F1" w14:paraId="715DE6BC" w14:textId="77777777" w:rsidTr="002F7AC0">
        <w:tc>
          <w:tcPr>
            <w:tcW w:w="668" w:type="dxa"/>
          </w:tcPr>
          <w:p w14:paraId="63ADB3A6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19D1DEBE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35AE708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0E53" w:rsidRPr="007E21F1" w14:paraId="49C0DBC3" w14:textId="77777777" w:rsidTr="002F7AC0">
        <w:tc>
          <w:tcPr>
            <w:tcW w:w="668" w:type="dxa"/>
          </w:tcPr>
          <w:p w14:paraId="3A69A96B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02952FBD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30550C2D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8F23E6" w14:textId="5E615147" w:rsidR="00C10E53" w:rsidRDefault="00C10E53" w:rsidP="00C10E53">
      <w:pPr>
        <w:jc w:val="both"/>
        <w:rPr>
          <w:rFonts w:ascii="Times New Roman" w:hAnsi="Times New Roman" w:cs="Times New Roman"/>
        </w:rPr>
      </w:pPr>
    </w:p>
    <w:p w14:paraId="5677EB3B" w14:textId="2D30BD07" w:rsidR="00C10E53" w:rsidRDefault="00C10E53" w:rsidP="00C10E5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1F1">
        <w:rPr>
          <w:rFonts w:ascii="Times New Roman" w:hAnsi="Times New Roman" w:cs="Times New Roman"/>
          <w:b/>
        </w:rPr>
        <w:t>KOMENTARAI/PASIŪLYMAI</w:t>
      </w:r>
      <w:r>
        <w:rPr>
          <w:rFonts w:ascii="Times New Roman" w:hAnsi="Times New Roman" w:cs="Times New Roman"/>
          <w:b/>
        </w:rPr>
        <w:t xml:space="preserve"> ENERGETINIAMS AUDITAMS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8"/>
        <w:gridCol w:w="5234"/>
        <w:gridCol w:w="3726"/>
      </w:tblGrid>
      <w:tr w:rsidR="00C10E53" w:rsidRPr="007E21F1" w14:paraId="072AB61F" w14:textId="77777777" w:rsidTr="002F7AC0">
        <w:tc>
          <w:tcPr>
            <w:tcW w:w="668" w:type="dxa"/>
          </w:tcPr>
          <w:p w14:paraId="24E16AFB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73451785"/>
            <w:r w:rsidRPr="007E21F1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234" w:type="dxa"/>
          </w:tcPr>
          <w:p w14:paraId="76D1F7F8" w14:textId="2ADE9F52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Dokumento pavadinimas, puslapis</w:t>
            </w:r>
            <w:r w:rsidRPr="007E21F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26" w:type="dxa"/>
          </w:tcPr>
          <w:p w14:paraId="7022EEA9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Komentaras/pasiūlymas</w:t>
            </w:r>
          </w:p>
        </w:tc>
      </w:tr>
      <w:tr w:rsidR="00C10E53" w:rsidRPr="007E21F1" w14:paraId="50F107F2" w14:textId="77777777" w:rsidTr="002F7AC0">
        <w:tc>
          <w:tcPr>
            <w:tcW w:w="668" w:type="dxa"/>
          </w:tcPr>
          <w:p w14:paraId="0C9965F5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73E91F4C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162A8C2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0E53" w:rsidRPr="007E21F1" w14:paraId="3A94C681" w14:textId="77777777" w:rsidTr="002F7AC0">
        <w:tc>
          <w:tcPr>
            <w:tcW w:w="668" w:type="dxa"/>
          </w:tcPr>
          <w:p w14:paraId="49CAB737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00E38CD4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349E5E4F" w14:textId="77777777" w:rsidR="00C10E53" w:rsidRPr="007E21F1" w:rsidRDefault="00C10E53" w:rsidP="002F7AC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1D0A70D3" w14:textId="77777777" w:rsidR="00C10E53" w:rsidRPr="00C10E53" w:rsidRDefault="00C10E53" w:rsidP="00C10E53">
      <w:pPr>
        <w:jc w:val="both"/>
        <w:rPr>
          <w:rFonts w:ascii="Times New Roman" w:hAnsi="Times New Roman" w:cs="Times New Roman"/>
        </w:rPr>
      </w:pPr>
    </w:p>
    <w:p w14:paraId="65A99BBD" w14:textId="478006A2" w:rsidR="00805028" w:rsidRDefault="00805028" w:rsidP="00B2553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Galima Viešojo pirkimo sutarties kaina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8"/>
        <w:gridCol w:w="5234"/>
        <w:gridCol w:w="3726"/>
      </w:tblGrid>
      <w:tr w:rsidR="002B3764" w:rsidRPr="007E21F1" w14:paraId="44FBFD1C" w14:textId="77777777" w:rsidTr="001C0B69">
        <w:tc>
          <w:tcPr>
            <w:tcW w:w="668" w:type="dxa"/>
          </w:tcPr>
          <w:p w14:paraId="10056417" w14:textId="7FEE3B9B" w:rsidR="002B3764" w:rsidRPr="002B3764" w:rsidRDefault="002B3764" w:rsidP="001C0B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3764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5234" w:type="dxa"/>
          </w:tcPr>
          <w:p w14:paraId="39DD7509" w14:textId="67F999EA" w:rsidR="002B3764" w:rsidRPr="007E21F1" w:rsidRDefault="002B3764" w:rsidP="001C0B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FDFBA53" w14:textId="099AAC38" w:rsidR="002B3764" w:rsidRPr="007E21F1" w:rsidRDefault="002B3764" w:rsidP="001C0B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Komentaras/pasiūlymas</w:t>
            </w:r>
          </w:p>
        </w:tc>
      </w:tr>
      <w:tr w:rsidR="002B3764" w:rsidRPr="007E21F1" w14:paraId="0B364471" w14:textId="77777777" w:rsidTr="001C0B69">
        <w:tc>
          <w:tcPr>
            <w:tcW w:w="668" w:type="dxa"/>
          </w:tcPr>
          <w:p w14:paraId="1229F7DC" w14:textId="4E6FE802" w:rsidR="002B3764" w:rsidRPr="002B3764" w:rsidRDefault="002B3764" w:rsidP="001C0B69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4" w:type="dxa"/>
          </w:tcPr>
          <w:p w14:paraId="6F1680D8" w14:textId="398B9136" w:rsidR="002B3764" w:rsidRPr="007E21F1" w:rsidRDefault="002B3764" w:rsidP="001C0B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Kokia, jūsų vertinimu, būtų Investicijų </w:t>
            </w:r>
            <w:r w:rsidR="000A2F25">
              <w:rPr>
                <w:rFonts w:ascii="Times New Roman" w:hAnsi="Times New Roman" w:cs="Times New Roman"/>
              </w:rPr>
              <w:t xml:space="preserve">į Modernizavimo priemones </w:t>
            </w:r>
            <w:r>
              <w:rPr>
                <w:rFonts w:ascii="Times New Roman" w:hAnsi="Times New Roman" w:cs="Times New Roman"/>
              </w:rPr>
              <w:t>siekiant modernizuoti Pastatus pagal Viešojo pirkimo reikalavimus vertė?</w:t>
            </w:r>
          </w:p>
        </w:tc>
        <w:tc>
          <w:tcPr>
            <w:tcW w:w="3726" w:type="dxa"/>
          </w:tcPr>
          <w:p w14:paraId="4D59DB13" w14:textId="77777777" w:rsidR="002B3764" w:rsidRPr="007E21F1" w:rsidRDefault="002B3764" w:rsidP="001C0B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764" w:rsidRPr="007E21F1" w14:paraId="235B3A44" w14:textId="77777777" w:rsidTr="001C0B69">
        <w:tc>
          <w:tcPr>
            <w:tcW w:w="668" w:type="dxa"/>
          </w:tcPr>
          <w:p w14:paraId="4D2ACEFC" w14:textId="77777777" w:rsidR="002B3764" w:rsidRPr="007E21F1" w:rsidRDefault="002B3764" w:rsidP="001C0B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4" w:type="dxa"/>
          </w:tcPr>
          <w:p w14:paraId="7E5377BA" w14:textId="10BF52C3" w:rsidR="002B3764" w:rsidRPr="007E21F1" w:rsidRDefault="002B3764" w:rsidP="001C0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</w:t>
            </w:r>
            <w:r w:rsidR="000A2F25">
              <w:rPr>
                <w:rFonts w:ascii="Times New Roman" w:hAnsi="Times New Roman" w:cs="Times New Roman"/>
              </w:rPr>
              <w:t xml:space="preserve"> būtų kitų Modernizavimo ir eksploatavimo paslaugų (Statinių elementų priežiūra ir eks</w:t>
            </w:r>
            <w:r w:rsidR="000573E0">
              <w:rPr>
                <w:rFonts w:ascii="Times New Roman" w:hAnsi="Times New Roman" w:cs="Times New Roman"/>
              </w:rPr>
              <w:t>p</w:t>
            </w:r>
            <w:r w:rsidR="000A2F25">
              <w:rPr>
                <w:rFonts w:ascii="Times New Roman" w:hAnsi="Times New Roman" w:cs="Times New Roman"/>
              </w:rPr>
              <w:t>loatavimas, Pastatų techninės priežiūra, esminių statinio reikalavimų Pastatuose palaikymas) kaina?</w:t>
            </w:r>
          </w:p>
        </w:tc>
        <w:tc>
          <w:tcPr>
            <w:tcW w:w="3726" w:type="dxa"/>
          </w:tcPr>
          <w:p w14:paraId="63252722" w14:textId="77777777" w:rsidR="002B3764" w:rsidRPr="007E21F1" w:rsidRDefault="002B3764" w:rsidP="001C0B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B5CB5" w14:textId="77777777" w:rsidR="00805028" w:rsidRDefault="00805028" w:rsidP="00805028">
      <w:pPr>
        <w:pStyle w:val="Sraopastraipa"/>
        <w:ind w:left="1080"/>
        <w:jc w:val="both"/>
        <w:rPr>
          <w:rFonts w:ascii="Times New Roman" w:hAnsi="Times New Roman" w:cs="Times New Roman"/>
          <w:b/>
        </w:rPr>
      </w:pPr>
    </w:p>
    <w:p w14:paraId="616F1ED9" w14:textId="4C153BF2" w:rsidR="007E21F1" w:rsidRDefault="00074392" w:rsidP="00B25533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074392">
        <w:rPr>
          <w:rFonts w:ascii="Times New Roman" w:hAnsi="Times New Roman" w:cs="Times New Roman"/>
          <w:b/>
        </w:rPr>
        <w:t>KITI PASIŪLYMAI PERKANČIAJAI ORGANIZACIJAI</w:t>
      </w:r>
      <w:r>
        <w:rPr>
          <w:rFonts w:ascii="Times New Roman" w:hAnsi="Times New Roman" w:cs="Times New Roman"/>
          <w:b/>
        </w:rPr>
        <w:t xml:space="preserve"> DĖL ALTRANKOS VYKDYMO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074392" w:rsidRPr="007E21F1" w14:paraId="7D00EBF4" w14:textId="77777777" w:rsidTr="00C654EF">
        <w:tc>
          <w:tcPr>
            <w:tcW w:w="670" w:type="dxa"/>
          </w:tcPr>
          <w:p w14:paraId="227BA657" w14:textId="77777777" w:rsidR="00074392" w:rsidRPr="007E21F1" w:rsidRDefault="00074392" w:rsidP="00B255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8958" w:type="dxa"/>
          </w:tcPr>
          <w:p w14:paraId="7CA91112" w14:textId="77777777" w:rsidR="00074392" w:rsidRPr="007E21F1" w:rsidRDefault="00074392" w:rsidP="00B255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21F1">
              <w:rPr>
                <w:rFonts w:ascii="Times New Roman" w:hAnsi="Times New Roman" w:cs="Times New Roman"/>
                <w:b/>
              </w:rPr>
              <w:t>Komentaras/pasiūlymas</w:t>
            </w:r>
          </w:p>
        </w:tc>
      </w:tr>
      <w:tr w:rsidR="00074392" w:rsidRPr="007E21F1" w14:paraId="3DBECF04" w14:textId="77777777" w:rsidTr="00C654EF">
        <w:tc>
          <w:tcPr>
            <w:tcW w:w="670" w:type="dxa"/>
          </w:tcPr>
          <w:p w14:paraId="2768D8C4" w14:textId="77777777" w:rsidR="00074392" w:rsidRPr="007E21F1" w:rsidRDefault="00074392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8" w:type="dxa"/>
          </w:tcPr>
          <w:p w14:paraId="7C50AB0B" w14:textId="77777777" w:rsidR="00074392" w:rsidRPr="007E21F1" w:rsidRDefault="00074392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4392" w:rsidRPr="007E21F1" w14:paraId="0E99CBF1" w14:textId="77777777" w:rsidTr="00C654EF">
        <w:tc>
          <w:tcPr>
            <w:tcW w:w="670" w:type="dxa"/>
          </w:tcPr>
          <w:p w14:paraId="5C189668" w14:textId="77777777" w:rsidR="00074392" w:rsidRPr="007E21F1" w:rsidRDefault="00074392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8" w:type="dxa"/>
          </w:tcPr>
          <w:p w14:paraId="364EF856" w14:textId="77777777" w:rsidR="00074392" w:rsidRPr="007E21F1" w:rsidRDefault="00074392" w:rsidP="00B255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09E4B4" w14:textId="77777777" w:rsidR="00074392" w:rsidRPr="00074392" w:rsidRDefault="00074392" w:rsidP="00C654EF">
      <w:pPr>
        <w:jc w:val="both"/>
        <w:rPr>
          <w:rFonts w:ascii="Times New Roman" w:hAnsi="Times New Roman" w:cs="Times New Roman"/>
        </w:rPr>
      </w:pPr>
    </w:p>
    <w:sectPr w:rsidR="00074392" w:rsidRPr="00074392" w:rsidSect="00CE474E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6266A" w14:textId="77777777" w:rsidR="0034541D" w:rsidRDefault="0034541D" w:rsidP="00834A1F">
      <w:pPr>
        <w:spacing w:after="0" w:line="240" w:lineRule="auto"/>
      </w:pPr>
      <w:r>
        <w:separator/>
      </w:r>
    </w:p>
  </w:endnote>
  <w:endnote w:type="continuationSeparator" w:id="0">
    <w:p w14:paraId="5EBBB4CB" w14:textId="77777777" w:rsidR="0034541D" w:rsidRDefault="0034541D" w:rsidP="0083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F08E" w14:textId="77777777" w:rsidR="0034541D" w:rsidRDefault="0034541D" w:rsidP="00834A1F">
      <w:pPr>
        <w:spacing w:after="0" w:line="240" w:lineRule="auto"/>
      </w:pPr>
      <w:r>
        <w:separator/>
      </w:r>
    </w:p>
  </w:footnote>
  <w:footnote w:type="continuationSeparator" w:id="0">
    <w:p w14:paraId="32D6F5A3" w14:textId="77777777" w:rsidR="0034541D" w:rsidRDefault="0034541D" w:rsidP="00834A1F">
      <w:pPr>
        <w:spacing w:after="0" w:line="240" w:lineRule="auto"/>
      </w:pPr>
      <w:r>
        <w:continuationSeparator/>
      </w:r>
    </w:p>
  </w:footnote>
  <w:footnote w:id="1">
    <w:p w14:paraId="7CF6DE69" w14:textId="77777777" w:rsidR="00805028" w:rsidRPr="00D70906" w:rsidRDefault="00805028" w:rsidP="0080502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D70906">
        <w:t>Pastato atnaujinimas (modernizavimas) suprantamas kaip statybos darbai, kuriais atkuriamos ar pagerinamos pastato ir (ar) jo inžinerinių sistemų fizinės ir energinės savybės.</w:t>
      </w:r>
    </w:p>
  </w:footnote>
  <w:footnote w:id="2">
    <w:p w14:paraId="25BF6CD7" w14:textId="77777777" w:rsidR="00805028" w:rsidRPr="00C66691" w:rsidRDefault="00805028" w:rsidP="00805028">
      <w:pPr>
        <w:pStyle w:val="Puslapioinaostekstas"/>
      </w:pPr>
      <w:r w:rsidRPr="00C66691">
        <w:rPr>
          <w:rStyle w:val="Puslapioinaosnuoroda"/>
          <w:rFonts w:ascii="Arial" w:hAnsi="Arial" w:cs="Arial"/>
        </w:rPr>
        <w:footnoteRef/>
      </w:r>
      <w:r w:rsidRPr="00C66691">
        <w:t xml:space="preserve"> Tuo atveju, jeigu sutartis dar vykdoma yra vertinama faktiškai suteiktų darbų vertės dalis.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545805"/>
      <w:docPartObj>
        <w:docPartGallery w:val="Page Numbers (Top of Page)"/>
        <w:docPartUnique/>
      </w:docPartObj>
    </w:sdtPr>
    <w:sdtEndPr/>
    <w:sdtContent>
      <w:p w14:paraId="23EB0361" w14:textId="71D697F5" w:rsidR="00CE474E" w:rsidRDefault="00CE47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45076" w14:textId="77777777" w:rsidR="00CE474E" w:rsidRDefault="00CE47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08F9"/>
    <w:multiLevelType w:val="hybridMultilevel"/>
    <w:tmpl w:val="93EC388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1CD"/>
    <w:multiLevelType w:val="hybridMultilevel"/>
    <w:tmpl w:val="B31CB098"/>
    <w:lvl w:ilvl="0" w:tplc="69A4201C">
      <w:start w:val="1"/>
      <w:numFmt w:val="lowerRoman"/>
      <w:lvlText w:val="(%1)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B791962"/>
    <w:multiLevelType w:val="hybridMultilevel"/>
    <w:tmpl w:val="4C84E366"/>
    <w:lvl w:ilvl="0" w:tplc="F90AB0C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5E21"/>
    <w:multiLevelType w:val="hybridMultilevel"/>
    <w:tmpl w:val="96E6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C00"/>
    <w:multiLevelType w:val="multilevel"/>
    <w:tmpl w:val="E6F295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8" w:hanging="1440"/>
      </w:pPr>
      <w:rPr>
        <w:rFonts w:hint="default"/>
      </w:rPr>
    </w:lvl>
  </w:abstractNum>
  <w:abstractNum w:abstractNumId="6" w15:restartNumberingAfterBreak="0">
    <w:nsid w:val="54033A92"/>
    <w:multiLevelType w:val="hybridMultilevel"/>
    <w:tmpl w:val="FF6A51C0"/>
    <w:lvl w:ilvl="0" w:tplc="94D63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71DAD"/>
    <w:multiLevelType w:val="hybridMultilevel"/>
    <w:tmpl w:val="D0EEE9CE"/>
    <w:lvl w:ilvl="0" w:tplc="3378D7F6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90BB0"/>
    <w:multiLevelType w:val="multilevel"/>
    <w:tmpl w:val="5B067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2A473E"/>
    <w:multiLevelType w:val="hybridMultilevel"/>
    <w:tmpl w:val="B44A1D90"/>
    <w:lvl w:ilvl="0" w:tplc="97F883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27"/>
    <w:rsid w:val="00001EDA"/>
    <w:rsid w:val="00010EE3"/>
    <w:rsid w:val="00037609"/>
    <w:rsid w:val="000573E0"/>
    <w:rsid w:val="0006420C"/>
    <w:rsid w:val="00074392"/>
    <w:rsid w:val="000A2F25"/>
    <w:rsid w:val="000B7DE7"/>
    <w:rsid w:val="00165085"/>
    <w:rsid w:val="001B37BA"/>
    <w:rsid w:val="001F3CA6"/>
    <w:rsid w:val="00223D27"/>
    <w:rsid w:val="002312E6"/>
    <w:rsid w:val="002A6041"/>
    <w:rsid w:val="002B3764"/>
    <w:rsid w:val="002C46DB"/>
    <w:rsid w:val="002D3141"/>
    <w:rsid w:val="00342656"/>
    <w:rsid w:val="0034541D"/>
    <w:rsid w:val="003D2B74"/>
    <w:rsid w:val="00477F2E"/>
    <w:rsid w:val="004A6F36"/>
    <w:rsid w:val="004B0D54"/>
    <w:rsid w:val="00556BD2"/>
    <w:rsid w:val="00570452"/>
    <w:rsid w:val="0058515C"/>
    <w:rsid w:val="005A0B7C"/>
    <w:rsid w:val="006516E9"/>
    <w:rsid w:val="006A29A7"/>
    <w:rsid w:val="006E32A8"/>
    <w:rsid w:val="00712D44"/>
    <w:rsid w:val="00753AF6"/>
    <w:rsid w:val="00772432"/>
    <w:rsid w:val="007724F7"/>
    <w:rsid w:val="007A11D0"/>
    <w:rsid w:val="007E21F1"/>
    <w:rsid w:val="007F5A39"/>
    <w:rsid w:val="008025B6"/>
    <w:rsid w:val="00805028"/>
    <w:rsid w:val="00834A1F"/>
    <w:rsid w:val="008461E6"/>
    <w:rsid w:val="00853D9E"/>
    <w:rsid w:val="00870F53"/>
    <w:rsid w:val="00917813"/>
    <w:rsid w:val="009214E7"/>
    <w:rsid w:val="009B0748"/>
    <w:rsid w:val="00A31F99"/>
    <w:rsid w:val="00A6729F"/>
    <w:rsid w:val="00A83DA0"/>
    <w:rsid w:val="00A85FC3"/>
    <w:rsid w:val="00A93655"/>
    <w:rsid w:val="00A9485E"/>
    <w:rsid w:val="00AE642F"/>
    <w:rsid w:val="00AF6E97"/>
    <w:rsid w:val="00B074E1"/>
    <w:rsid w:val="00B25533"/>
    <w:rsid w:val="00B51BDE"/>
    <w:rsid w:val="00B86449"/>
    <w:rsid w:val="00B8796D"/>
    <w:rsid w:val="00BA4AF4"/>
    <w:rsid w:val="00BC0E14"/>
    <w:rsid w:val="00BE1599"/>
    <w:rsid w:val="00BF4BDE"/>
    <w:rsid w:val="00BF4CD2"/>
    <w:rsid w:val="00C10E53"/>
    <w:rsid w:val="00C13EC1"/>
    <w:rsid w:val="00C22180"/>
    <w:rsid w:val="00C33919"/>
    <w:rsid w:val="00C37581"/>
    <w:rsid w:val="00C6241A"/>
    <w:rsid w:val="00C654EF"/>
    <w:rsid w:val="00CC1FCE"/>
    <w:rsid w:val="00CD321C"/>
    <w:rsid w:val="00CE474E"/>
    <w:rsid w:val="00D13F84"/>
    <w:rsid w:val="00D17D3C"/>
    <w:rsid w:val="00D31F93"/>
    <w:rsid w:val="00D41A2A"/>
    <w:rsid w:val="00D64623"/>
    <w:rsid w:val="00D84BBC"/>
    <w:rsid w:val="00E07C57"/>
    <w:rsid w:val="00E30CD1"/>
    <w:rsid w:val="00E341EE"/>
    <w:rsid w:val="00E61429"/>
    <w:rsid w:val="00E755A8"/>
    <w:rsid w:val="00EE0676"/>
    <w:rsid w:val="00F51F0C"/>
    <w:rsid w:val="00F61D6C"/>
    <w:rsid w:val="00F9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3676"/>
  <w15:docId w15:val="{8819745F-AB90-4838-B0F5-3BABFEF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Car,Footnote Text Blue,Footnote, Char,Char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834A1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Car Diagrama,Footnote Text Blue Diagrama,Footnote Diagrama, Char Diagrama,Char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834A1F"/>
    <w:rPr>
      <w:sz w:val="20"/>
      <w:szCs w:val="20"/>
    </w:rPr>
  </w:style>
  <w:style w:type="character" w:styleId="Puslapioinaosnuoroda">
    <w:name w:val="footnote reference"/>
    <w:basedOn w:val="Numatytasispastraiposriftas"/>
    <w:hidden/>
    <w:uiPriority w:val="99"/>
    <w:rsid w:val="00834A1F"/>
    <w:rPr>
      <w:rFonts w:ascii="Times New Roman" w:hAnsi="Times New Roman" w:cs="Times New Roman"/>
      <w:spacing w:val="0"/>
      <w:sz w:val="22"/>
      <w:szCs w:val="22"/>
      <w:vertAlign w:val="superscript"/>
      <w:lang w:val="en-GB" w:eastAsia="x-none"/>
    </w:rPr>
  </w:style>
  <w:style w:type="paragraph" w:styleId="Sraopastraipa">
    <w:name w:val="List Paragraph"/>
    <w:basedOn w:val="prastasis"/>
    <w:uiPriority w:val="34"/>
    <w:qFormat/>
    <w:rsid w:val="00834A1F"/>
    <w:pPr>
      <w:ind w:left="720"/>
      <w:contextualSpacing/>
    </w:pPr>
  </w:style>
  <w:style w:type="table" w:styleId="viesussraas4parykinimas">
    <w:name w:val="Light List Accent 4"/>
    <w:basedOn w:val="prastojilentel"/>
    <w:uiPriority w:val="61"/>
    <w:rsid w:val="00342656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entelstinklelis">
    <w:name w:val="Table Grid"/>
    <w:basedOn w:val="prastojilentel"/>
    <w:uiPriority w:val="59"/>
    <w:rsid w:val="0034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65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B255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55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55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55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5533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2553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DA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84BBC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F947C9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F947C9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947C9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947C9"/>
  </w:style>
  <w:style w:type="paragraph" w:styleId="Antrats">
    <w:name w:val="header"/>
    <w:basedOn w:val="prastasis"/>
    <w:link w:val="AntratsDiagrama"/>
    <w:uiPriority w:val="99"/>
    <w:unhideWhenUsed/>
    <w:rsid w:val="00CE4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474E"/>
  </w:style>
  <w:style w:type="paragraph" w:styleId="Porat">
    <w:name w:val="footer"/>
    <w:basedOn w:val="prastasis"/>
    <w:link w:val="PoratDiagrama"/>
    <w:uiPriority w:val="99"/>
    <w:unhideWhenUsed/>
    <w:rsid w:val="00CE4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BAA3-F0BB-4611-8784-A29D89DE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6538</Words>
  <Characters>3728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Feliksas Miliutis</dc:creator>
  <cp:lastModifiedBy>Erika Urbonavičienė</cp:lastModifiedBy>
  <cp:revision>6</cp:revision>
  <dcterms:created xsi:type="dcterms:W3CDTF">2021-06-09T08:14:00Z</dcterms:created>
  <dcterms:modified xsi:type="dcterms:W3CDTF">2021-06-09T10:57:00Z</dcterms:modified>
</cp:coreProperties>
</file>