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27DD" w:rsidRPr="00313127" w:rsidRDefault="009D295E" w:rsidP="00824176">
      <w:pPr>
        <w:spacing w:line="360" w:lineRule="auto"/>
        <w:jc w:val="center"/>
        <w:rPr>
          <w:b/>
          <w:sz w:val="26"/>
          <w:szCs w:val="26"/>
        </w:rPr>
      </w:pPr>
      <w:bookmarkStart w:id="0" w:name="_Hlk93997785"/>
      <w:r w:rsidRPr="00313127">
        <w:rPr>
          <w:b/>
          <w:sz w:val="26"/>
          <w:szCs w:val="26"/>
        </w:rPr>
        <w:t xml:space="preserve">INFORMACIJA </w:t>
      </w:r>
      <w:r w:rsidR="00DA27DD" w:rsidRPr="00313127">
        <w:rPr>
          <w:b/>
          <w:sz w:val="26"/>
          <w:szCs w:val="26"/>
        </w:rPr>
        <w:t xml:space="preserve">APIE ĮRAŠYMĄ Į SĄRAŠĄ ASMENŲ IŠ ŠEIMŲ, </w:t>
      </w:r>
    </w:p>
    <w:p w:rsidR="009D295E" w:rsidRPr="00313127" w:rsidRDefault="00DA27DD" w:rsidP="00824176">
      <w:pPr>
        <w:spacing w:line="360" w:lineRule="auto"/>
        <w:jc w:val="center"/>
        <w:rPr>
          <w:b/>
          <w:sz w:val="26"/>
          <w:szCs w:val="26"/>
        </w:rPr>
      </w:pPr>
      <w:r w:rsidRPr="00313127">
        <w:rPr>
          <w:b/>
          <w:sz w:val="26"/>
          <w:szCs w:val="26"/>
        </w:rPr>
        <w:t xml:space="preserve">TURINČIŲ TEISĘ Į SOCIALINIO BŪSTO NUOMĄ </w:t>
      </w:r>
    </w:p>
    <w:bookmarkEnd w:id="0"/>
    <w:p w:rsidR="007D6773" w:rsidRPr="00313127" w:rsidRDefault="009D295E" w:rsidP="003A44E2">
      <w:pPr>
        <w:tabs>
          <w:tab w:val="left" w:pos="900"/>
        </w:tabs>
        <w:ind w:firstLine="851"/>
        <w:jc w:val="both"/>
        <w:rPr>
          <w:sz w:val="26"/>
          <w:szCs w:val="26"/>
          <w:u w:val="single"/>
        </w:rPr>
      </w:pPr>
      <w:r w:rsidRPr="00313127">
        <w:rPr>
          <w:sz w:val="26"/>
          <w:szCs w:val="26"/>
        </w:rPr>
        <w:tab/>
      </w:r>
      <w:bookmarkStart w:id="1" w:name="r18"/>
    </w:p>
    <w:p w:rsidR="00CC1C44" w:rsidRPr="00313127" w:rsidRDefault="002A2C36" w:rsidP="00CC1C44">
      <w:pPr>
        <w:tabs>
          <w:tab w:val="left" w:pos="900"/>
        </w:tabs>
        <w:ind w:firstLine="851"/>
        <w:jc w:val="both"/>
        <w:rPr>
          <w:sz w:val="26"/>
          <w:szCs w:val="26"/>
          <w:u w:val="single"/>
        </w:rPr>
      </w:pPr>
      <w:r w:rsidRPr="00313127">
        <w:rPr>
          <w:sz w:val="26"/>
          <w:szCs w:val="26"/>
          <w:u w:val="single"/>
        </w:rPr>
        <w:t>Teisę į socialinio būsto nuomą turi asmenys ir šeimos, kurie atitinka visus nurodytus reikalavimus:</w:t>
      </w:r>
    </w:p>
    <w:p w:rsidR="005D6777" w:rsidRPr="00313127" w:rsidRDefault="005D6777" w:rsidP="005D6777">
      <w:pPr>
        <w:tabs>
          <w:tab w:val="left" w:pos="900"/>
        </w:tabs>
        <w:ind w:firstLine="851"/>
        <w:jc w:val="both"/>
        <w:rPr>
          <w:sz w:val="26"/>
          <w:szCs w:val="26"/>
        </w:rPr>
      </w:pPr>
      <w:r w:rsidRPr="00313127">
        <w:rPr>
          <w:sz w:val="26"/>
          <w:szCs w:val="26"/>
        </w:rPr>
        <w:t xml:space="preserve">1) Gyventojų turto deklaravimo įstatyme nustatyta tvarka deklaravo turtą ir gautas pajamas; deklaruoto turto vertė ir pajamos, kurios, vadovaujantis Piniginės socialinės paramos nepasiturintiems gyventojams įstatymo 17 straipsniu, įskaitomos į asmens ar šeimos gaunamas pajamas, neviršija </w:t>
      </w:r>
      <w:r w:rsidR="00AE264E" w:rsidRPr="00313127">
        <w:rPr>
          <w:sz w:val="26"/>
          <w:szCs w:val="26"/>
        </w:rPr>
        <w:t xml:space="preserve">Paramos būstui įsigyti ar išsinuomoti </w:t>
      </w:r>
      <w:r w:rsidRPr="00313127">
        <w:rPr>
          <w:sz w:val="26"/>
          <w:szCs w:val="26"/>
        </w:rPr>
        <w:t xml:space="preserve">įstatymo </w:t>
      </w:r>
      <w:r w:rsidR="0080441C" w:rsidRPr="00313127">
        <w:rPr>
          <w:sz w:val="26"/>
          <w:szCs w:val="26"/>
        </w:rPr>
        <w:t xml:space="preserve">(toliau – įstatymas) </w:t>
      </w:r>
      <w:r w:rsidRPr="00313127">
        <w:rPr>
          <w:sz w:val="26"/>
          <w:szCs w:val="26"/>
        </w:rPr>
        <w:t>11 straipsnio 3 dalyje nustatytų pajamų ir turto dydžių;</w:t>
      </w:r>
    </w:p>
    <w:p w:rsidR="005D6777" w:rsidRPr="00313127" w:rsidRDefault="005D6777" w:rsidP="005D6777">
      <w:pPr>
        <w:tabs>
          <w:tab w:val="left" w:pos="900"/>
        </w:tabs>
        <w:ind w:firstLine="851"/>
        <w:jc w:val="both"/>
        <w:rPr>
          <w:sz w:val="26"/>
          <w:szCs w:val="26"/>
        </w:rPr>
      </w:pPr>
      <w:r w:rsidRPr="00313127">
        <w:rPr>
          <w:sz w:val="26"/>
          <w:szCs w:val="26"/>
        </w:rPr>
        <w:t xml:space="preserve">2) neturi Lietuvos Respublikos teritorijoje nuosavybės teise būsto arba nuosavybės teise turimas būstas, Nekilnojamojo turto kadastro duomenimis, yra fiziškai nusidėvėjęs daugiau kaip 60 procentų, arba nuosavybės teise turimo būsto naudingasis plotas (visų Lietuvos Respublikoje nuosavybės teise turimų būstų naudingųjų plotų suma), tenkantis (tenkanti) vienam asmeniui ar šeimos nariui, yra mažesnis (mažesnė) kaip 10 arba 14 kvadratinių metrų, jeigu šeimoje yra neįgalusis arba asmuo, sergantis sunkia lėtinės ligos, įrašytos į Vyriausybės ar jos įgaliotos institucijos patvirtintą sąrašą, forma. </w:t>
      </w:r>
    </w:p>
    <w:p w:rsidR="00AE264E" w:rsidRPr="00313127" w:rsidRDefault="00AE264E" w:rsidP="005D6777">
      <w:pPr>
        <w:tabs>
          <w:tab w:val="left" w:pos="900"/>
        </w:tabs>
        <w:ind w:firstLine="851"/>
        <w:jc w:val="both"/>
        <w:rPr>
          <w:sz w:val="26"/>
          <w:szCs w:val="26"/>
        </w:rPr>
      </w:pPr>
    </w:p>
    <w:p w:rsidR="003A44E2" w:rsidRPr="00313127" w:rsidRDefault="00946F1E" w:rsidP="007B19EC">
      <w:pPr>
        <w:tabs>
          <w:tab w:val="left" w:pos="900"/>
        </w:tabs>
        <w:ind w:firstLine="851"/>
        <w:jc w:val="both"/>
        <w:rPr>
          <w:sz w:val="26"/>
          <w:szCs w:val="26"/>
          <w:u w:val="single"/>
        </w:rPr>
      </w:pPr>
      <w:r w:rsidRPr="00313127">
        <w:rPr>
          <w:sz w:val="26"/>
          <w:szCs w:val="26"/>
          <w:u w:val="single"/>
        </w:rPr>
        <w:t>Teisę į paramą būstui išsinuomoti turi asmenys ir šeimos, jeigu jų Gyventojų turto deklaravimo įstatyme nustatyta tvarka už kalendorinius metus deklaruotas turtas (įskaitant gautas pajamas) neviršija šių dydžių:</w:t>
      </w:r>
    </w:p>
    <w:p w:rsidR="003A44E2" w:rsidRPr="00313127" w:rsidRDefault="00946F1E" w:rsidP="00965BB2">
      <w:pPr>
        <w:ind w:firstLine="720"/>
        <w:jc w:val="both"/>
        <w:rPr>
          <w:sz w:val="26"/>
          <w:szCs w:val="26"/>
          <w:u w:val="single"/>
        </w:rPr>
      </w:pPr>
      <w:r w:rsidRPr="00313127">
        <w:rPr>
          <w:sz w:val="26"/>
          <w:szCs w:val="26"/>
        </w:rPr>
        <w:t xml:space="preserve">1) asmens be šeimos grynosios metinės pajamos </w:t>
      </w:r>
      <w:r w:rsidR="00CC1C44" w:rsidRPr="00313127">
        <w:rPr>
          <w:sz w:val="26"/>
          <w:szCs w:val="26"/>
        </w:rPr>
        <w:t xml:space="preserve"> </w:t>
      </w:r>
      <w:r w:rsidRPr="00313127">
        <w:rPr>
          <w:sz w:val="26"/>
          <w:szCs w:val="26"/>
        </w:rPr>
        <w:t xml:space="preserve">– </w:t>
      </w:r>
      <w:r w:rsidR="00CC1C44" w:rsidRPr="00313127">
        <w:rPr>
          <w:sz w:val="26"/>
          <w:szCs w:val="26"/>
        </w:rPr>
        <w:t>40</w:t>
      </w:r>
      <w:r w:rsidRPr="00313127">
        <w:rPr>
          <w:sz w:val="26"/>
          <w:szCs w:val="26"/>
        </w:rPr>
        <w:t xml:space="preserve"> VRP dydžių </w:t>
      </w:r>
      <w:r w:rsidR="00945C0E" w:rsidRPr="00313127">
        <w:rPr>
          <w:sz w:val="26"/>
          <w:szCs w:val="26"/>
        </w:rPr>
        <w:t>(</w:t>
      </w:r>
      <w:r w:rsidR="00847FA0" w:rsidRPr="00313127">
        <w:rPr>
          <w:sz w:val="26"/>
          <w:szCs w:val="26"/>
        </w:rPr>
        <w:t>9 320</w:t>
      </w:r>
      <w:r w:rsidR="00945C0E" w:rsidRPr="00313127">
        <w:rPr>
          <w:sz w:val="26"/>
          <w:szCs w:val="26"/>
        </w:rPr>
        <w:t xml:space="preserve"> Eur) </w:t>
      </w:r>
      <w:r w:rsidRPr="00313127">
        <w:rPr>
          <w:sz w:val="26"/>
          <w:szCs w:val="26"/>
        </w:rPr>
        <w:t>ir turtas – 56 VRP dydžių</w:t>
      </w:r>
      <w:r w:rsidR="00945C0E" w:rsidRPr="00313127">
        <w:rPr>
          <w:sz w:val="26"/>
          <w:szCs w:val="26"/>
        </w:rPr>
        <w:t xml:space="preserve"> (</w:t>
      </w:r>
      <w:r w:rsidR="00847FA0" w:rsidRPr="00313127">
        <w:rPr>
          <w:sz w:val="26"/>
          <w:szCs w:val="26"/>
        </w:rPr>
        <w:t>13</w:t>
      </w:r>
      <w:r w:rsidR="000E5AB0" w:rsidRPr="00313127">
        <w:rPr>
          <w:sz w:val="26"/>
          <w:szCs w:val="26"/>
        </w:rPr>
        <w:t xml:space="preserve"> </w:t>
      </w:r>
      <w:r w:rsidR="00847FA0" w:rsidRPr="00313127">
        <w:rPr>
          <w:sz w:val="26"/>
          <w:szCs w:val="26"/>
        </w:rPr>
        <w:t>048</w:t>
      </w:r>
      <w:r w:rsidR="00945C0E" w:rsidRPr="00313127">
        <w:rPr>
          <w:sz w:val="26"/>
          <w:szCs w:val="26"/>
        </w:rPr>
        <w:t xml:space="preserve"> Eur)</w:t>
      </w:r>
      <w:r w:rsidRPr="00313127">
        <w:rPr>
          <w:sz w:val="26"/>
          <w:szCs w:val="26"/>
        </w:rPr>
        <w:t>;</w:t>
      </w:r>
    </w:p>
    <w:p w:rsidR="00946F1E" w:rsidRPr="00313127" w:rsidRDefault="00946F1E" w:rsidP="00965BB2">
      <w:pPr>
        <w:ind w:firstLine="720"/>
        <w:jc w:val="both"/>
        <w:rPr>
          <w:sz w:val="26"/>
          <w:szCs w:val="26"/>
          <w:u w:val="single"/>
        </w:rPr>
      </w:pPr>
      <w:r w:rsidRPr="00313127">
        <w:rPr>
          <w:sz w:val="26"/>
          <w:szCs w:val="26"/>
        </w:rPr>
        <w:t xml:space="preserve">2) dviejų ar trijų asmenų šeimos grynosios metinės pajamos – </w:t>
      </w:r>
      <w:r w:rsidR="00CC1C44" w:rsidRPr="00313127">
        <w:rPr>
          <w:sz w:val="26"/>
          <w:szCs w:val="26"/>
        </w:rPr>
        <w:t>80</w:t>
      </w:r>
      <w:r w:rsidRPr="00313127">
        <w:rPr>
          <w:sz w:val="26"/>
          <w:szCs w:val="26"/>
        </w:rPr>
        <w:t xml:space="preserve"> VRP dydžių</w:t>
      </w:r>
      <w:r w:rsidR="00487231" w:rsidRPr="00313127">
        <w:rPr>
          <w:sz w:val="26"/>
          <w:szCs w:val="26"/>
        </w:rPr>
        <w:t xml:space="preserve"> </w:t>
      </w:r>
      <w:r w:rsidR="00945C0E" w:rsidRPr="00313127">
        <w:rPr>
          <w:sz w:val="26"/>
          <w:szCs w:val="26"/>
        </w:rPr>
        <w:t>(</w:t>
      </w:r>
      <w:r w:rsidR="00847FA0" w:rsidRPr="00313127">
        <w:rPr>
          <w:sz w:val="26"/>
          <w:szCs w:val="26"/>
        </w:rPr>
        <w:t>18</w:t>
      </w:r>
      <w:r w:rsidR="00E73270" w:rsidRPr="00313127">
        <w:rPr>
          <w:sz w:val="26"/>
          <w:szCs w:val="26"/>
        </w:rPr>
        <w:t xml:space="preserve"> </w:t>
      </w:r>
      <w:r w:rsidR="00847FA0" w:rsidRPr="00313127">
        <w:rPr>
          <w:sz w:val="26"/>
          <w:szCs w:val="26"/>
        </w:rPr>
        <w:t>640</w:t>
      </w:r>
      <w:r w:rsidR="00945C0E" w:rsidRPr="00313127">
        <w:rPr>
          <w:sz w:val="26"/>
          <w:szCs w:val="26"/>
        </w:rPr>
        <w:t xml:space="preserve"> Eur) </w:t>
      </w:r>
      <w:r w:rsidRPr="00313127">
        <w:rPr>
          <w:sz w:val="26"/>
          <w:szCs w:val="26"/>
        </w:rPr>
        <w:t>ir turtas – 112 VRP dydžių</w:t>
      </w:r>
      <w:r w:rsidR="00945C0E" w:rsidRPr="00313127">
        <w:rPr>
          <w:sz w:val="26"/>
          <w:szCs w:val="26"/>
        </w:rPr>
        <w:t xml:space="preserve"> (</w:t>
      </w:r>
      <w:r w:rsidR="00847FA0" w:rsidRPr="00313127">
        <w:rPr>
          <w:sz w:val="26"/>
          <w:szCs w:val="26"/>
        </w:rPr>
        <w:t>26 096</w:t>
      </w:r>
      <w:r w:rsidR="00945C0E" w:rsidRPr="00313127">
        <w:rPr>
          <w:sz w:val="26"/>
          <w:szCs w:val="26"/>
        </w:rPr>
        <w:t xml:space="preserve"> Eur)</w:t>
      </w:r>
      <w:r w:rsidRPr="00313127">
        <w:rPr>
          <w:sz w:val="26"/>
          <w:szCs w:val="26"/>
        </w:rPr>
        <w:t>;</w:t>
      </w:r>
    </w:p>
    <w:p w:rsidR="007B19EC" w:rsidRPr="00313127" w:rsidRDefault="00946F1E" w:rsidP="00965BB2">
      <w:pPr>
        <w:ind w:firstLine="720"/>
        <w:jc w:val="both"/>
        <w:rPr>
          <w:sz w:val="26"/>
          <w:szCs w:val="26"/>
        </w:rPr>
      </w:pPr>
      <w:r w:rsidRPr="00313127">
        <w:rPr>
          <w:sz w:val="26"/>
          <w:szCs w:val="26"/>
        </w:rPr>
        <w:t xml:space="preserve">3) keturių ar daugiau asmenų šeimos grynosios metinės pajamos vienam asmeniui neturi viršyti </w:t>
      </w:r>
      <w:r w:rsidR="00CC1C44" w:rsidRPr="00313127">
        <w:rPr>
          <w:sz w:val="26"/>
          <w:szCs w:val="26"/>
        </w:rPr>
        <w:t>23</w:t>
      </w:r>
      <w:r w:rsidR="00965BB2" w:rsidRPr="00313127">
        <w:rPr>
          <w:sz w:val="26"/>
          <w:szCs w:val="26"/>
        </w:rPr>
        <w:t xml:space="preserve"> VRP dydžių</w:t>
      </w:r>
      <w:r w:rsidRPr="00313127">
        <w:rPr>
          <w:sz w:val="26"/>
          <w:szCs w:val="26"/>
        </w:rPr>
        <w:t xml:space="preserve"> </w:t>
      </w:r>
      <w:r w:rsidR="00945C0E" w:rsidRPr="00313127">
        <w:rPr>
          <w:sz w:val="26"/>
          <w:szCs w:val="26"/>
        </w:rPr>
        <w:t>(</w:t>
      </w:r>
      <w:r w:rsidR="003761DD" w:rsidRPr="00313127">
        <w:rPr>
          <w:sz w:val="26"/>
          <w:szCs w:val="26"/>
        </w:rPr>
        <w:t>5 359</w:t>
      </w:r>
      <w:r w:rsidR="00E73270" w:rsidRPr="00313127">
        <w:rPr>
          <w:sz w:val="26"/>
          <w:szCs w:val="26"/>
        </w:rPr>
        <w:t xml:space="preserve"> E</w:t>
      </w:r>
      <w:r w:rsidR="00945C0E" w:rsidRPr="00313127">
        <w:rPr>
          <w:sz w:val="26"/>
          <w:szCs w:val="26"/>
        </w:rPr>
        <w:t>ur)</w:t>
      </w:r>
      <w:r w:rsidR="00487231" w:rsidRPr="00313127">
        <w:rPr>
          <w:sz w:val="26"/>
          <w:szCs w:val="26"/>
        </w:rPr>
        <w:t xml:space="preserve"> </w:t>
      </w:r>
      <w:r w:rsidRPr="00313127">
        <w:rPr>
          <w:sz w:val="26"/>
          <w:szCs w:val="26"/>
        </w:rPr>
        <w:t>ir turtas vienam asmeniui – 56 VRP dydžių</w:t>
      </w:r>
      <w:r w:rsidR="00945C0E" w:rsidRPr="00313127">
        <w:rPr>
          <w:sz w:val="26"/>
          <w:szCs w:val="26"/>
        </w:rPr>
        <w:t xml:space="preserve"> </w:t>
      </w:r>
      <w:r w:rsidR="00C52FB1" w:rsidRPr="00313127">
        <w:rPr>
          <w:sz w:val="26"/>
          <w:szCs w:val="26"/>
        </w:rPr>
        <w:t>(</w:t>
      </w:r>
      <w:r w:rsidR="00847FA0" w:rsidRPr="00313127">
        <w:rPr>
          <w:sz w:val="26"/>
          <w:szCs w:val="26"/>
        </w:rPr>
        <w:t>13 048</w:t>
      </w:r>
      <w:r w:rsidR="00945C0E" w:rsidRPr="00313127">
        <w:rPr>
          <w:sz w:val="26"/>
          <w:szCs w:val="26"/>
        </w:rPr>
        <w:t xml:space="preserve"> Eur)</w:t>
      </w:r>
      <w:r w:rsidRPr="00313127">
        <w:rPr>
          <w:sz w:val="26"/>
          <w:szCs w:val="26"/>
        </w:rPr>
        <w:t>.</w:t>
      </w:r>
    </w:p>
    <w:p w:rsidR="00017017" w:rsidRPr="00313127" w:rsidRDefault="00B92152" w:rsidP="00965BB2">
      <w:pPr>
        <w:jc w:val="both"/>
        <w:rPr>
          <w:b/>
          <w:sz w:val="26"/>
          <w:szCs w:val="26"/>
        </w:rPr>
      </w:pPr>
      <w:r w:rsidRPr="00313127">
        <w:rPr>
          <w:b/>
          <w:sz w:val="26"/>
          <w:szCs w:val="26"/>
        </w:rPr>
        <w:t>(nuo 202</w:t>
      </w:r>
      <w:r w:rsidR="00847FA0" w:rsidRPr="00313127">
        <w:rPr>
          <w:b/>
          <w:sz w:val="26"/>
          <w:szCs w:val="26"/>
        </w:rPr>
        <w:t>6</w:t>
      </w:r>
      <w:r w:rsidRPr="00313127">
        <w:rPr>
          <w:b/>
          <w:sz w:val="26"/>
          <w:szCs w:val="26"/>
        </w:rPr>
        <w:t xml:space="preserve"> m. </w:t>
      </w:r>
      <w:r w:rsidR="00ED6AB2" w:rsidRPr="00313127">
        <w:rPr>
          <w:b/>
          <w:sz w:val="26"/>
          <w:szCs w:val="26"/>
        </w:rPr>
        <w:t>sausio</w:t>
      </w:r>
      <w:r w:rsidRPr="00313127">
        <w:rPr>
          <w:b/>
          <w:sz w:val="26"/>
          <w:szCs w:val="26"/>
        </w:rPr>
        <w:t xml:space="preserve"> 1 d. 1 VRP – </w:t>
      </w:r>
      <w:r w:rsidR="002F713B" w:rsidRPr="00313127">
        <w:rPr>
          <w:b/>
          <w:sz w:val="26"/>
          <w:szCs w:val="26"/>
        </w:rPr>
        <w:t>2</w:t>
      </w:r>
      <w:r w:rsidR="00847FA0" w:rsidRPr="00313127">
        <w:rPr>
          <w:b/>
          <w:sz w:val="26"/>
          <w:szCs w:val="26"/>
        </w:rPr>
        <w:t>33</w:t>
      </w:r>
      <w:r w:rsidRPr="00313127">
        <w:rPr>
          <w:b/>
          <w:sz w:val="26"/>
          <w:szCs w:val="26"/>
        </w:rPr>
        <w:t xml:space="preserve"> Eur)</w:t>
      </w:r>
    </w:p>
    <w:p w:rsidR="004F4A92" w:rsidRPr="00313127" w:rsidRDefault="00313127" w:rsidP="00965BB2">
      <w:pPr>
        <w:jc w:val="both"/>
        <w:rPr>
          <w:sz w:val="26"/>
          <w:szCs w:val="26"/>
        </w:rPr>
      </w:pPr>
      <w:hyperlink r:id="rId5" w:history="1">
        <w:r w:rsidR="004F4A92" w:rsidRPr="00313127">
          <w:rPr>
            <w:rStyle w:val="Hipersaitas"/>
            <w:sz w:val="26"/>
            <w:szCs w:val="26"/>
          </w:rPr>
          <w:t>https://socmin.lrv.lt/lt/veiklos-sritys/seima-ir-vaikai/parama-bustui-isigyti-ar-issinuomoti/</w:t>
        </w:r>
      </w:hyperlink>
    </w:p>
    <w:p w:rsidR="00125D0B" w:rsidRPr="00313127" w:rsidRDefault="00125D0B" w:rsidP="00C63351">
      <w:pPr>
        <w:ind w:firstLine="720"/>
        <w:jc w:val="both"/>
        <w:rPr>
          <w:sz w:val="26"/>
          <w:szCs w:val="26"/>
        </w:rPr>
      </w:pPr>
    </w:p>
    <w:p w:rsidR="00C63351" w:rsidRPr="00313127" w:rsidRDefault="00C63351" w:rsidP="00C63351">
      <w:pPr>
        <w:ind w:firstLine="720"/>
        <w:jc w:val="both"/>
        <w:rPr>
          <w:sz w:val="26"/>
          <w:szCs w:val="26"/>
          <w:lang w:val="en-US"/>
        </w:rPr>
      </w:pPr>
      <w:r w:rsidRPr="00313127">
        <w:rPr>
          <w:sz w:val="26"/>
          <w:szCs w:val="26"/>
        </w:rPr>
        <w:t>Nustatant asmenų ir šeimų teisę į paramą būstui įsigyti ar išsinuomoti, skaičiuojamos asmenų ir šeimų grynosios pajamos, gautos iš bendros gautų pajamų sumos atskaičius gyventojų pajamų mokestį, valstybinio socialinio draudimo</w:t>
      </w:r>
      <w:r w:rsidRPr="00313127">
        <w:rPr>
          <w:bCs/>
          <w:sz w:val="26"/>
          <w:szCs w:val="26"/>
        </w:rPr>
        <w:t>,</w:t>
      </w:r>
      <w:r w:rsidRPr="00313127">
        <w:rPr>
          <w:sz w:val="26"/>
          <w:szCs w:val="26"/>
        </w:rPr>
        <w:t xml:space="preserve"> privalomojo sveikatos draudimo įmokas </w:t>
      </w:r>
      <w:r w:rsidRPr="00313127">
        <w:rPr>
          <w:bCs/>
          <w:sz w:val="26"/>
          <w:szCs w:val="26"/>
        </w:rPr>
        <w:t>ir pinigines lėšas vaikui (įvaikiui) išlaikyti (alimentus) iš jas mokančio asmens pajamų</w:t>
      </w:r>
      <w:r w:rsidRPr="00313127">
        <w:rPr>
          <w:sz w:val="26"/>
          <w:szCs w:val="26"/>
        </w:rPr>
        <w:t>. Asmenų ir šeimų pajamos, gautos pagal individualios veiklos vykdymo pažymą, skaičiuojamos atskaičius leidžiamus atskaitymus. Į asmenų ir šeimų turtą ir pajamas neįskaitomos gautos (negrąžintos) paskolos ar jų dalys.</w:t>
      </w:r>
    </w:p>
    <w:p w:rsidR="00C63351" w:rsidRPr="00313127" w:rsidRDefault="00C63351" w:rsidP="00965BB2">
      <w:pPr>
        <w:jc w:val="both"/>
        <w:rPr>
          <w:sz w:val="26"/>
          <w:szCs w:val="26"/>
        </w:rPr>
      </w:pPr>
    </w:p>
    <w:p w:rsidR="007B19EC" w:rsidRPr="00313127" w:rsidRDefault="007B19EC" w:rsidP="007B19EC">
      <w:pPr>
        <w:ind w:firstLine="720"/>
        <w:jc w:val="both"/>
        <w:rPr>
          <w:sz w:val="26"/>
          <w:szCs w:val="26"/>
        </w:rPr>
      </w:pPr>
      <w:r w:rsidRPr="00313127">
        <w:rPr>
          <w:sz w:val="26"/>
          <w:szCs w:val="26"/>
        </w:rPr>
        <w:t>Asmenys ir šeimos, atitinkantys įstatyme nustatytus reikalavimus, norėdami gauti paramą būstui išsinuomoti, kreipiasi į savivaldybės administraciją pagal Gyvenamosios vietos deklaravimo įstatyme nustatyta tvarka asmens (šeimos atveju – vieno iš šeimos narių pasirinktinai) deklaruotą gyvenamąją vietą, o jeigu asmuo deklaruotos</w:t>
      </w:r>
      <w:r w:rsidRPr="00313127">
        <w:rPr>
          <w:b/>
          <w:sz w:val="26"/>
          <w:szCs w:val="26"/>
        </w:rPr>
        <w:t xml:space="preserve"> </w:t>
      </w:r>
      <w:r w:rsidRPr="00313127">
        <w:rPr>
          <w:sz w:val="26"/>
          <w:szCs w:val="26"/>
        </w:rPr>
        <w:t xml:space="preserve">gyvenamosios vietos neturi, – į savivaldybės, kurioje yra įtrauktas į gyvenamosios vietos nedeklaravusių asmenų apskaitą, administraciją, pateikdami </w:t>
      </w:r>
      <w:r w:rsidR="00CF249A" w:rsidRPr="00313127">
        <w:rPr>
          <w:sz w:val="26"/>
          <w:szCs w:val="26"/>
        </w:rPr>
        <w:t>S</w:t>
      </w:r>
      <w:r w:rsidRPr="00313127">
        <w:rPr>
          <w:sz w:val="26"/>
          <w:szCs w:val="26"/>
        </w:rPr>
        <w:t xml:space="preserve">ocialinės apsaugos ir darbo ministro patvirtintos formos prašymą suteikti paramą būstui įsigyti ar išsinuomoti. </w:t>
      </w:r>
    </w:p>
    <w:bookmarkEnd w:id="1"/>
    <w:p w:rsidR="007B19EC" w:rsidRPr="00313127" w:rsidRDefault="007B19EC" w:rsidP="007B19EC">
      <w:pPr>
        <w:ind w:firstLine="720"/>
        <w:jc w:val="both"/>
        <w:rPr>
          <w:sz w:val="26"/>
          <w:szCs w:val="26"/>
          <w:u w:val="single"/>
        </w:rPr>
      </w:pPr>
    </w:p>
    <w:p w:rsidR="00987921" w:rsidRPr="00313127" w:rsidRDefault="00987921" w:rsidP="007B19EC">
      <w:pPr>
        <w:ind w:firstLine="720"/>
        <w:jc w:val="both"/>
        <w:rPr>
          <w:sz w:val="26"/>
          <w:szCs w:val="26"/>
          <w:u w:val="single"/>
        </w:rPr>
      </w:pPr>
    </w:p>
    <w:p w:rsidR="007B19EC" w:rsidRPr="00313127" w:rsidRDefault="007B19EC" w:rsidP="007B19EC">
      <w:pPr>
        <w:ind w:firstLine="720"/>
        <w:jc w:val="both"/>
        <w:rPr>
          <w:sz w:val="26"/>
          <w:szCs w:val="26"/>
        </w:rPr>
      </w:pPr>
      <w:r w:rsidRPr="00313127">
        <w:rPr>
          <w:sz w:val="26"/>
          <w:szCs w:val="26"/>
          <w:u w:val="single"/>
        </w:rPr>
        <w:lastRenderedPageBreak/>
        <w:t>Prašymai įrašyti į sąrašą Asmenų ir šeimų, turinčių teisę į socialinio būsto nuomą, nagrinėjami vadovaujantis Prašymų suteikti paramą būstui įsigyti ar išsinuomoti nagrinėjimo tvarkos aprašu</w:t>
      </w:r>
      <w:r w:rsidRPr="00313127">
        <w:rPr>
          <w:sz w:val="26"/>
          <w:szCs w:val="26"/>
        </w:rPr>
        <w:t xml:space="preserve"> (patvirtintas Lietuvos Respublikos socialinės apsaugos ir darbo ministro 2015 m. balandžio 10 d. įsakymu Nr. A1-195 (nauja redakcija 2019 m.  rugsėjo 24 d. įsakymas Nr. A1-551)):                    </w:t>
      </w:r>
    </w:p>
    <w:p w:rsidR="007B19EC" w:rsidRPr="00313127" w:rsidRDefault="00313127" w:rsidP="007B19EC">
      <w:pPr>
        <w:ind w:firstLine="720"/>
        <w:jc w:val="both"/>
        <w:rPr>
          <w:sz w:val="26"/>
          <w:szCs w:val="26"/>
        </w:rPr>
      </w:pPr>
      <w:hyperlink r:id="rId6" w:history="1">
        <w:r w:rsidR="007B19EC" w:rsidRPr="00313127">
          <w:rPr>
            <w:rStyle w:val="Hipersaitas"/>
            <w:sz w:val="26"/>
            <w:szCs w:val="26"/>
          </w:rPr>
          <w:t>https://e-seimas.lrs.lt/portal/legalAct/lt/TAD/1440f860dfbe11e4840fd0ad0e2e216c/asr</w:t>
        </w:r>
      </w:hyperlink>
    </w:p>
    <w:p w:rsidR="007B19EC" w:rsidRPr="00313127" w:rsidRDefault="007B19EC" w:rsidP="007B19EC">
      <w:pPr>
        <w:ind w:firstLine="720"/>
        <w:jc w:val="both"/>
        <w:rPr>
          <w:sz w:val="26"/>
          <w:szCs w:val="26"/>
        </w:rPr>
      </w:pPr>
    </w:p>
    <w:p w:rsidR="001419FE" w:rsidRPr="00313127" w:rsidRDefault="007B19EC" w:rsidP="007B19EC">
      <w:pPr>
        <w:ind w:firstLine="720"/>
        <w:jc w:val="both"/>
        <w:rPr>
          <w:sz w:val="26"/>
          <w:szCs w:val="26"/>
          <w:u w:val="single"/>
        </w:rPr>
      </w:pPr>
      <w:r w:rsidRPr="00313127">
        <w:rPr>
          <w:sz w:val="26"/>
          <w:szCs w:val="26"/>
          <w:u w:val="single"/>
        </w:rPr>
        <w:t xml:space="preserve">Prašymas gali būti pateiktas </w:t>
      </w:r>
      <w:r w:rsidR="001306BB" w:rsidRPr="00313127">
        <w:rPr>
          <w:sz w:val="26"/>
          <w:szCs w:val="26"/>
          <w:u w:val="single"/>
        </w:rPr>
        <w:t>asmeniškai, atvykus į savivaldybės administraciją, pašto siunta, elektroniniu paštu arba kitomis elektroninių ryšių priemonėmis, jeigu valstybės elektroninės valdžios sistemoje teikiama tokia elektroninė paslauga, per kurjerį arba atstovą, kurio teisė atstovauti turi būti patvirtinta notaro ar kito asmens, įgalioto atlikti notarinius veiksmus, patvirtintu įgaliojimu. Asmenys, teikdami prašym</w:t>
      </w:r>
      <w:r w:rsidR="001419FE" w:rsidRPr="00313127">
        <w:rPr>
          <w:sz w:val="26"/>
          <w:szCs w:val="26"/>
          <w:u w:val="single"/>
        </w:rPr>
        <w:t>ą</w:t>
      </w:r>
      <w:r w:rsidR="001306BB" w:rsidRPr="00313127">
        <w:rPr>
          <w:sz w:val="26"/>
          <w:szCs w:val="26"/>
          <w:u w:val="single"/>
        </w:rPr>
        <w:t xml:space="preserve"> elektroniniu būdu, prašym</w:t>
      </w:r>
      <w:r w:rsidR="001419FE" w:rsidRPr="00313127">
        <w:rPr>
          <w:sz w:val="26"/>
          <w:szCs w:val="26"/>
          <w:u w:val="single"/>
        </w:rPr>
        <w:t xml:space="preserve">o </w:t>
      </w:r>
      <w:r w:rsidR="001306BB" w:rsidRPr="00313127">
        <w:rPr>
          <w:sz w:val="26"/>
          <w:szCs w:val="26"/>
          <w:u w:val="single"/>
        </w:rPr>
        <w:t>form</w:t>
      </w:r>
      <w:r w:rsidR="001419FE" w:rsidRPr="00313127">
        <w:rPr>
          <w:sz w:val="26"/>
          <w:szCs w:val="26"/>
          <w:u w:val="single"/>
        </w:rPr>
        <w:t>ą</w:t>
      </w:r>
      <w:r w:rsidR="001306BB" w:rsidRPr="00313127">
        <w:rPr>
          <w:sz w:val="26"/>
          <w:szCs w:val="26"/>
          <w:u w:val="single"/>
        </w:rPr>
        <w:t xml:space="preserve"> gali pildyti Socialinės paramos šeimai informacinėje sistemoje (toliau – SPIS). </w:t>
      </w:r>
    </w:p>
    <w:p w:rsidR="00F717DC" w:rsidRPr="00313127" w:rsidRDefault="007B19EC" w:rsidP="00F717DC">
      <w:pPr>
        <w:ind w:firstLine="851"/>
        <w:jc w:val="both"/>
        <w:rPr>
          <w:color w:val="000000"/>
          <w:sz w:val="26"/>
          <w:szCs w:val="26"/>
        </w:rPr>
      </w:pPr>
      <w:r w:rsidRPr="00313127">
        <w:rPr>
          <w:sz w:val="26"/>
          <w:szCs w:val="26"/>
        </w:rPr>
        <w:t xml:space="preserve">Jei prašymas </w:t>
      </w:r>
      <w:bookmarkStart w:id="2" w:name="part_5e03c6ae350343868da18d36be207f40"/>
      <w:bookmarkEnd w:id="2"/>
      <w:r w:rsidR="00F717DC" w:rsidRPr="00313127">
        <w:rPr>
          <w:color w:val="000000"/>
          <w:sz w:val="26"/>
          <w:szCs w:val="26"/>
        </w:rPr>
        <w:t>ir papildomi dokumentai teikiami per atstovą arba siunčiami pašto siunta, elektroniniu paštu, ar per kurjerį, prie prašymo turi būti pridedamos visų reikiamų papildomų dokumentų kopijos, įskaitant asmens tapatybę patvirtinančio dokumento kopiją.</w:t>
      </w:r>
    </w:p>
    <w:p w:rsidR="00F717DC" w:rsidRPr="00313127" w:rsidRDefault="00F717DC" w:rsidP="00F717DC">
      <w:pPr>
        <w:ind w:firstLine="851"/>
        <w:jc w:val="both"/>
        <w:rPr>
          <w:color w:val="000000"/>
          <w:sz w:val="26"/>
          <w:szCs w:val="26"/>
        </w:rPr>
      </w:pPr>
      <w:r w:rsidRPr="00313127">
        <w:rPr>
          <w:color w:val="000000"/>
          <w:sz w:val="26"/>
          <w:szCs w:val="26"/>
        </w:rPr>
        <w:t>Jeigu prašymas ir papildomi dokumentai siunčiami elektroniniu paštu, prašymas turi būti pasirašytas kvalifikuotu elektroniniu parašu, atitinkančiu 2014 m. liepos 23 d. Europos Parlamento ir Tarybos reglamente </w:t>
      </w:r>
      <w:r w:rsidRPr="00313127">
        <w:rPr>
          <w:color w:val="0000FF"/>
          <w:sz w:val="26"/>
          <w:szCs w:val="26"/>
          <w:u w:val="single"/>
        </w:rPr>
        <w:t>(ES) Nr. 910/2014</w:t>
      </w:r>
      <w:r w:rsidRPr="00313127">
        <w:rPr>
          <w:color w:val="000000"/>
          <w:sz w:val="26"/>
          <w:szCs w:val="26"/>
        </w:rPr>
        <w:t> dėl elektroninės atpažinties ir elektroninių operacijų patikimumo užtikrinimo paslaugų vidaus rinkoje, kuriuo panaikinama Direktyva </w:t>
      </w:r>
      <w:r w:rsidRPr="00313127">
        <w:rPr>
          <w:color w:val="0000FF"/>
          <w:sz w:val="26"/>
          <w:szCs w:val="26"/>
          <w:u w:val="single"/>
        </w:rPr>
        <w:t>1999/93/EB</w:t>
      </w:r>
      <w:r w:rsidRPr="00313127">
        <w:rPr>
          <w:color w:val="000000"/>
          <w:sz w:val="26"/>
          <w:szCs w:val="26"/>
        </w:rPr>
        <w:t>, nustatytus kvalifikuotam elektroniniam parašui keliamus reikalavimus, o prašymą ir papildomus dokumentus teikiančio asmens tapatybę patvirtinančio dokumento kopija neteikiama.</w:t>
      </w:r>
    </w:p>
    <w:p w:rsidR="00F717DC" w:rsidRPr="00313127" w:rsidRDefault="00F717DC" w:rsidP="00F717DC">
      <w:pPr>
        <w:ind w:firstLine="851"/>
        <w:jc w:val="both"/>
        <w:rPr>
          <w:color w:val="000000"/>
          <w:sz w:val="26"/>
          <w:szCs w:val="26"/>
        </w:rPr>
      </w:pPr>
      <w:r w:rsidRPr="00313127">
        <w:rPr>
          <w:color w:val="000000"/>
          <w:sz w:val="26"/>
          <w:szCs w:val="26"/>
        </w:rPr>
        <w:t>Jeigu asmuo prašymą ir papildomus dokumentus teikia elektroninių ryšių priemonėmis ir jeigu valstybės elektroninės valdžios sistemoje tokia elektroninė paslauga, leidžianti nustatyti asmens tapatybę, teikiama, kartu su prašymu ir papildomais dokumentais prašymą ir šiuos dokumentus teikiančio asmens tapatybę patvirtinančio dokumento kopija neteikiama.</w:t>
      </w:r>
    </w:p>
    <w:p w:rsidR="007B19EC" w:rsidRPr="00313127" w:rsidRDefault="007B19EC" w:rsidP="00F717DC">
      <w:pPr>
        <w:ind w:firstLine="720"/>
        <w:jc w:val="both"/>
        <w:rPr>
          <w:sz w:val="26"/>
          <w:szCs w:val="26"/>
          <w:u w:val="single"/>
        </w:rPr>
      </w:pPr>
    </w:p>
    <w:p w:rsidR="00453F0C" w:rsidRPr="00313127" w:rsidRDefault="007B19EC" w:rsidP="00453F0C">
      <w:pPr>
        <w:ind w:firstLine="720"/>
        <w:jc w:val="both"/>
        <w:rPr>
          <w:sz w:val="26"/>
          <w:szCs w:val="26"/>
          <w:lang w:val="en-US"/>
        </w:rPr>
      </w:pPr>
      <w:r w:rsidRPr="00313127">
        <w:rPr>
          <w:sz w:val="26"/>
          <w:szCs w:val="26"/>
        </w:rPr>
        <w:t>Jei papildomi dokumentai arba dalis jų nepateikiami kartu su prašymu, asmenys turi juos pateikti per mėnesį nuo prašymo pateikimo dienos. Jeigu dokumentus ir (ar) duomenis, kurių reikia nustatant teisę į paramą būstui įsigyti ar išsinuomoti, savivaldybės administracija pagal prašymą ir (ar) duomenų teikimo sutartis gauna iš valstybės ir (ar) savivaldybės institucijų, įstaigų, įmonių ir organizacijų, asmenys šių dokumentų ir (ar) duomenų pateikti neprivalo.</w:t>
      </w:r>
      <w:r w:rsidR="00FF7FC1" w:rsidRPr="00313127">
        <w:rPr>
          <w:sz w:val="26"/>
          <w:szCs w:val="26"/>
          <w:lang w:val="en-US"/>
        </w:rPr>
        <w:t xml:space="preserve"> </w:t>
      </w:r>
    </w:p>
    <w:p w:rsidR="00453F0C" w:rsidRPr="00313127" w:rsidRDefault="00453F0C" w:rsidP="00FF7FC1">
      <w:pPr>
        <w:spacing w:line="360" w:lineRule="auto"/>
        <w:ind w:firstLine="720"/>
        <w:jc w:val="both"/>
        <w:rPr>
          <w:sz w:val="26"/>
          <w:szCs w:val="26"/>
          <w:lang w:val="en-US"/>
        </w:rPr>
      </w:pPr>
    </w:p>
    <w:p w:rsidR="00FF7FC1" w:rsidRPr="00313127" w:rsidRDefault="00FF7FC1" w:rsidP="00453F0C">
      <w:pPr>
        <w:ind w:firstLine="720"/>
        <w:jc w:val="both"/>
        <w:rPr>
          <w:sz w:val="26"/>
          <w:szCs w:val="26"/>
          <w:u w:val="single"/>
          <w:lang w:val="en-US"/>
        </w:rPr>
      </w:pPr>
      <w:r w:rsidRPr="00313127">
        <w:rPr>
          <w:sz w:val="26"/>
          <w:szCs w:val="26"/>
          <w:u w:val="single"/>
          <w:lang w:val="en-US"/>
        </w:rPr>
        <w:t>Asmenys ir šeimos, atitinkantys įstatymo nustatytus reikalavimus ir turintys teisę į socialinio būsto nuomos sąlygų pagerinimą, įrašomi į Asmenų ir šeimų, turinčių teisę į socialinio būsto nuomą, sąrašą pagal prašymo užregistravimo savivaldybės administracijoje datą ir laiką. Asmenys ir šeimos, įrašyti į sąrašą, skirstomi į šias grupes:</w:t>
      </w:r>
    </w:p>
    <w:p w:rsidR="00FF7FC1" w:rsidRPr="00313127" w:rsidRDefault="00FF7FC1" w:rsidP="00453F0C">
      <w:pPr>
        <w:ind w:firstLine="720"/>
        <w:jc w:val="both"/>
        <w:rPr>
          <w:sz w:val="26"/>
          <w:szCs w:val="26"/>
          <w:lang w:val="en-US"/>
        </w:rPr>
      </w:pPr>
      <w:r w:rsidRPr="00313127">
        <w:rPr>
          <w:sz w:val="26"/>
          <w:szCs w:val="26"/>
          <w:lang w:val="en-US"/>
        </w:rPr>
        <w:t>1) jaunų šeimų;</w:t>
      </w:r>
    </w:p>
    <w:p w:rsidR="00FF7FC1" w:rsidRPr="00313127" w:rsidRDefault="00FF7FC1" w:rsidP="00453F0C">
      <w:pPr>
        <w:ind w:firstLine="720"/>
        <w:jc w:val="both"/>
        <w:rPr>
          <w:sz w:val="26"/>
          <w:szCs w:val="26"/>
          <w:lang w:val="en-US"/>
        </w:rPr>
      </w:pPr>
      <w:r w:rsidRPr="00313127">
        <w:rPr>
          <w:sz w:val="26"/>
          <w:szCs w:val="26"/>
          <w:lang w:val="en-US"/>
        </w:rPr>
        <w:t>2) šeimų, auginančių tris ar daugiau vaikų ir (ar) vaikų, kuriems nustatyta nuolatinė globa (rūpyba);</w:t>
      </w:r>
    </w:p>
    <w:p w:rsidR="0071537E" w:rsidRPr="00313127" w:rsidRDefault="00FF7FC1" w:rsidP="00453F0C">
      <w:pPr>
        <w:ind w:firstLine="720"/>
        <w:jc w:val="both"/>
        <w:rPr>
          <w:sz w:val="26"/>
          <w:szCs w:val="26"/>
          <w:lang w:val="en-US"/>
        </w:rPr>
      </w:pPr>
      <w:r w:rsidRPr="00313127">
        <w:rPr>
          <w:sz w:val="26"/>
          <w:szCs w:val="26"/>
          <w:lang w:val="en-US"/>
        </w:rPr>
        <w:t>3) likusių be tėvų globos asmenų ir jų šeimų</w:t>
      </w:r>
      <w:r w:rsidR="0071537E" w:rsidRPr="00313127">
        <w:rPr>
          <w:sz w:val="26"/>
          <w:szCs w:val="26"/>
          <w:lang w:val="en-US"/>
        </w:rPr>
        <w:t>;</w:t>
      </w:r>
      <w:r w:rsidRPr="00313127">
        <w:rPr>
          <w:sz w:val="26"/>
          <w:szCs w:val="26"/>
          <w:lang w:val="en-US"/>
        </w:rPr>
        <w:t xml:space="preserve"> </w:t>
      </w:r>
    </w:p>
    <w:p w:rsidR="00FF7FC1" w:rsidRPr="00313127" w:rsidRDefault="00FF7FC1" w:rsidP="00453F0C">
      <w:pPr>
        <w:ind w:firstLine="720"/>
        <w:jc w:val="both"/>
        <w:rPr>
          <w:sz w:val="26"/>
          <w:szCs w:val="26"/>
          <w:lang w:val="en-US"/>
        </w:rPr>
      </w:pPr>
      <w:r w:rsidRPr="00313127">
        <w:rPr>
          <w:sz w:val="26"/>
          <w:szCs w:val="26"/>
          <w:lang w:val="en-US"/>
        </w:rPr>
        <w:t xml:space="preserve">4) neįgaliųjų, asmenų, sergančių lėtinių ligų, įrašytų į Vyriausybės ar jos įgaliotos institucijos patvirtintą sąrašą, sunkiomis formomis, ir šeimų, kuriose yra tokių asmenų; </w:t>
      </w:r>
    </w:p>
    <w:p w:rsidR="00FF7FC1" w:rsidRPr="00313127" w:rsidRDefault="00FF7FC1" w:rsidP="00453F0C">
      <w:pPr>
        <w:ind w:firstLine="720"/>
        <w:jc w:val="both"/>
        <w:rPr>
          <w:sz w:val="26"/>
          <w:szCs w:val="26"/>
          <w:lang w:val="en-US"/>
        </w:rPr>
      </w:pPr>
      <w:r w:rsidRPr="00313127">
        <w:rPr>
          <w:sz w:val="26"/>
          <w:szCs w:val="26"/>
          <w:lang w:val="en-US"/>
        </w:rPr>
        <w:t>5) socialinio būsto nuomininkų, turinčių teisę į socialinio būsto sąlygų pagerinimą;</w:t>
      </w:r>
    </w:p>
    <w:p w:rsidR="007B19EC" w:rsidRPr="00313127" w:rsidRDefault="00FF7FC1" w:rsidP="00987921">
      <w:pPr>
        <w:ind w:firstLine="720"/>
        <w:jc w:val="both"/>
        <w:rPr>
          <w:sz w:val="26"/>
          <w:szCs w:val="26"/>
          <w:lang w:val="en-US"/>
        </w:rPr>
      </w:pPr>
      <w:r w:rsidRPr="00313127">
        <w:rPr>
          <w:sz w:val="26"/>
          <w:szCs w:val="26"/>
          <w:lang w:val="en-US"/>
        </w:rPr>
        <w:t xml:space="preserve">6) </w:t>
      </w:r>
      <w:bookmarkStart w:id="3" w:name="_Hlk93996585"/>
      <w:r w:rsidRPr="00313127">
        <w:rPr>
          <w:sz w:val="26"/>
          <w:szCs w:val="26"/>
          <w:lang w:val="en-US"/>
        </w:rPr>
        <w:t>bendroji. Šią grupę sudaro visi asmenys ir šeimos, nepatenkantys į 1, 2, 3, 4 ir 5 punktuose nurodyta</w:t>
      </w:r>
      <w:bookmarkStart w:id="4" w:name="_GoBack"/>
      <w:bookmarkEnd w:id="4"/>
      <w:r w:rsidRPr="00313127">
        <w:rPr>
          <w:sz w:val="26"/>
          <w:szCs w:val="26"/>
          <w:lang w:val="en-US"/>
        </w:rPr>
        <w:t>s grupes.</w:t>
      </w:r>
      <w:bookmarkEnd w:id="3"/>
    </w:p>
    <w:sectPr w:rsidR="007B19EC" w:rsidRPr="00313127" w:rsidSect="008D5BCD">
      <w:pgSz w:w="11906" w:h="16838"/>
      <w:pgMar w:top="1135" w:right="567" w:bottom="993"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95E"/>
    <w:rsid w:val="00017017"/>
    <w:rsid w:val="00032ADD"/>
    <w:rsid w:val="000A64FE"/>
    <w:rsid w:val="000D30B7"/>
    <w:rsid w:val="000E5AB0"/>
    <w:rsid w:val="00107867"/>
    <w:rsid w:val="00125D0B"/>
    <w:rsid w:val="001306BB"/>
    <w:rsid w:val="00132EDD"/>
    <w:rsid w:val="001419FE"/>
    <w:rsid w:val="001562FA"/>
    <w:rsid w:val="00162DAF"/>
    <w:rsid w:val="00193DA2"/>
    <w:rsid w:val="001A7F7A"/>
    <w:rsid w:val="001C2434"/>
    <w:rsid w:val="001D2985"/>
    <w:rsid w:val="001D6FED"/>
    <w:rsid w:val="001E1C80"/>
    <w:rsid w:val="0024580E"/>
    <w:rsid w:val="00287288"/>
    <w:rsid w:val="002A2C36"/>
    <w:rsid w:val="002F713B"/>
    <w:rsid w:val="002F75D8"/>
    <w:rsid w:val="00313127"/>
    <w:rsid w:val="003279B8"/>
    <w:rsid w:val="00343B1F"/>
    <w:rsid w:val="003761DD"/>
    <w:rsid w:val="003A1D72"/>
    <w:rsid w:val="003A44E2"/>
    <w:rsid w:val="003C291C"/>
    <w:rsid w:val="003C4ECF"/>
    <w:rsid w:val="003D061F"/>
    <w:rsid w:val="003D1019"/>
    <w:rsid w:val="00442953"/>
    <w:rsid w:val="00446914"/>
    <w:rsid w:val="00453F0C"/>
    <w:rsid w:val="00466649"/>
    <w:rsid w:val="00487231"/>
    <w:rsid w:val="004F4A92"/>
    <w:rsid w:val="004F7F06"/>
    <w:rsid w:val="00502A47"/>
    <w:rsid w:val="00515297"/>
    <w:rsid w:val="00521E61"/>
    <w:rsid w:val="005337DD"/>
    <w:rsid w:val="00540644"/>
    <w:rsid w:val="0058600C"/>
    <w:rsid w:val="005B144A"/>
    <w:rsid w:val="005B58BA"/>
    <w:rsid w:val="005C5C0B"/>
    <w:rsid w:val="005D6777"/>
    <w:rsid w:val="005F00BB"/>
    <w:rsid w:val="005F6017"/>
    <w:rsid w:val="00600738"/>
    <w:rsid w:val="0062011A"/>
    <w:rsid w:val="00640ACA"/>
    <w:rsid w:val="006426AD"/>
    <w:rsid w:val="00672B19"/>
    <w:rsid w:val="006D4FBC"/>
    <w:rsid w:val="006D5EB6"/>
    <w:rsid w:val="006F4C59"/>
    <w:rsid w:val="007031FF"/>
    <w:rsid w:val="0071537E"/>
    <w:rsid w:val="007453C5"/>
    <w:rsid w:val="007753D1"/>
    <w:rsid w:val="007B19EC"/>
    <w:rsid w:val="007D2D8F"/>
    <w:rsid w:val="007D53B9"/>
    <w:rsid w:val="007D6773"/>
    <w:rsid w:val="0080441C"/>
    <w:rsid w:val="00824176"/>
    <w:rsid w:val="00832DC9"/>
    <w:rsid w:val="00847FA0"/>
    <w:rsid w:val="008A255F"/>
    <w:rsid w:val="008D5BCD"/>
    <w:rsid w:val="008D5FBC"/>
    <w:rsid w:val="008F60B0"/>
    <w:rsid w:val="00905ED1"/>
    <w:rsid w:val="00917B1E"/>
    <w:rsid w:val="00933DD3"/>
    <w:rsid w:val="00945C0E"/>
    <w:rsid w:val="00946F1E"/>
    <w:rsid w:val="00965BB2"/>
    <w:rsid w:val="00987921"/>
    <w:rsid w:val="009C6374"/>
    <w:rsid w:val="009D295E"/>
    <w:rsid w:val="00A705ED"/>
    <w:rsid w:val="00A9061E"/>
    <w:rsid w:val="00AA0F33"/>
    <w:rsid w:val="00AB0874"/>
    <w:rsid w:val="00AE264E"/>
    <w:rsid w:val="00B46465"/>
    <w:rsid w:val="00B606DB"/>
    <w:rsid w:val="00B608B1"/>
    <w:rsid w:val="00B70189"/>
    <w:rsid w:val="00B773FA"/>
    <w:rsid w:val="00B92152"/>
    <w:rsid w:val="00B9421F"/>
    <w:rsid w:val="00B94321"/>
    <w:rsid w:val="00BD6041"/>
    <w:rsid w:val="00C52FB1"/>
    <w:rsid w:val="00C56D8D"/>
    <w:rsid w:val="00C63351"/>
    <w:rsid w:val="00C866CD"/>
    <w:rsid w:val="00C945C9"/>
    <w:rsid w:val="00CC1C44"/>
    <w:rsid w:val="00CF249A"/>
    <w:rsid w:val="00D85F0A"/>
    <w:rsid w:val="00DA27DD"/>
    <w:rsid w:val="00DB4EA2"/>
    <w:rsid w:val="00E21568"/>
    <w:rsid w:val="00E37436"/>
    <w:rsid w:val="00E6335C"/>
    <w:rsid w:val="00E73270"/>
    <w:rsid w:val="00ED007D"/>
    <w:rsid w:val="00ED6AB2"/>
    <w:rsid w:val="00F1194A"/>
    <w:rsid w:val="00F717DC"/>
    <w:rsid w:val="00FB0606"/>
    <w:rsid w:val="00FB3DDA"/>
    <w:rsid w:val="00FF7FC1"/>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C6E8086-AA37-46AA-B611-0C622C8D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D85F0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9D295E"/>
    <w:pPr>
      <w:spacing w:line="360" w:lineRule="auto"/>
      <w:ind w:firstLine="1298"/>
    </w:pPr>
    <w:rPr>
      <w:szCs w:val="20"/>
      <w:lang w:eastAsia="en-US"/>
    </w:rPr>
  </w:style>
  <w:style w:type="paragraph" w:styleId="Debesliotekstas">
    <w:name w:val="Balloon Text"/>
    <w:basedOn w:val="prastasis"/>
    <w:semiHidden/>
    <w:rsid w:val="00162DAF"/>
    <w:rPr>
      <w:rFonts w:ascii="Tahoma" w:hAnsi="Tahoma" w:cs="Tahoma"/>
      <w:sz w:val="16"/>
      <w:szCs w:val="16"/>
    </w:rPr>
  </w:style>
  <w:style w:type="paragraph" w:styleId="HTMLiankstoformatuotas">
    <w:name w:val="HTML Preformatted"/>
    <w:basedOn w:val="prastasis"/>
    <w:rsid w:val="00F11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tatymopavad">
    <w:name w:val="statymopavad"/>
    <w:basedOn w:val="prastasis"/>
    <w:rsid w:val="00B46465"/>
    <w:pPr>
      <w:spacing w:before="100" w:beforeAutospacing="1" w:after="100" w:afterAutospacing="1"/>
    </w:pPr>
  </w:style>
  <w:style w:type="character" w:styleId="Hipersaitas">
    <w:name w:val="Hyperlink"/>
    <w:basedOn w:val="Numatytasispastraiposriftas"/>
    <w:unhideWhenUsed/>
    <w:rsid w:val="007B19EC"/>
    <w:rPr>
      <w:color w:val="0000FF" w:themeColor="hyperlink"/>
      <w:u w:val="single"/>
    </w:rPr>
  </w:style>
  <w:style w:type="character" w:styleId="Neapdorotaspaminjimas">
    <w:name w:val="Unresolved Mention"/>
    <w:basedOn w:val="Numatytasispastraiposriftas"/>
    <w:uiPriority w:val="99"/>
    <w:semiHidden/>
    <w:unhideWhenUsed/>
    <w:rsid w:val="00017017"/>
    <w:rPr>
      <w:color w:val="605E5C"/>
      <w:shd w:val="clear" w:color="auto" w:fill="E1DFDD"/>
    </w:rPr>
  </w:style>
  <w:style w:type="character" w:styleId="Perirtashipersaitas">
    <w:name w:val="FollowedHyperlink"/>
    <w:basedOn w:val="Numatytasispastraiposriftas"/>
    <w:semiHidden/>
    <w:unhideWhenUsed/>
    <w:rsid w:val="000E5A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970385">
      <w:bodyDiv w:val="1"/>
      <w:marLeft w:val="225"/>
      <w:marRight w:val="225"/>
      <w:marTop w:val="0"/>
      <w:marBottom w:val="0"/>
      <w:divBdr>
        <w:top w:val="none" w:sz="0" w:space="0" w:color="auto"/>
        <w:left w:val="none" w:sz="0" w:space="0" w:color="auto"/>
        <w:bottom w:val="none" w:sz="0" w:space="0" w:color="auto"/>
        <w:right w:val="none" w:sz="0" w:space="0" w:color="auto"/>
      </w:divBdr>
      <w:divsChild>
        <w:div w:id="723942526">
          <w:marLeft w:val="0"/>
          <w:marRight w:val="0"/>
          <w:marTop w:val="0"/>
          <w:marBottom w:val="0"/>
          <w:divBdr>
            <w:top w:val="none" w:sz="0" w:space="0" w:color="auto"/>
            <w:left w:val="none" w:sz="0" w:space="0" w:color="auto"/>
            <w:bottom w:val="none" w:sz="0" w:space="0" w:color="auto"/>
            <w:right w:val="none" w:sz="0" w:space="0" w:color="auto"/>
          </w:divBdr>
        </w:div>
      </w:divsChild>
    </w:div>
    <w:div w:id="368263889">
      <w:bodyDiv w:val="1"/>
      <w:marLeft w:val="225"/>
      <w:marRight w:val="225"/>
      <w:marTop w:val="0"/>
      <w:marBottom w:val="0"/>
      <w:divBdr>
        <w:top w:val="none" w:sz="0" w:space="0" w:color="auto"/>
        <w:left w:val="none" w:sz="0" w:space="0" w:color="auto"/>
        <w:bottom w:val="none" w:sz="0" w:space="0" w:color="auto"/>
        <w:right w:val="none" w:sz="0" w:space="0" w:color="auto"/>
      </w:divBdr>
      <w:divsChild>
        <w:div w:id="597564899">
          <w:marLeft w:val="0"/>
          <w:marRight w:val="0"/>
          <w:marTop w:val="0"/>
          <w:marBottom w:val="0"/>
          <w:divBdr>
            <w:top w:val="none" w:sz="0" w:space="0" w:color="auto"/>
            <w:left w:val="none" w:sz="0" w:space="0" w:color="auto"/>
            <w:bottom w:val="none" w:sz="0" w:space="0" w:color="auto"/>
            <w:right w:val="none" w:sz="0" w:space="0" w:color="auto"/>
          </w:divBdr>
        </w:div>
      </w:divsChild>
    </w:div>
    <w:div w:id="502429085">
      <w:bodyDiv w:val="1"/>
      <w:marLeft w:val="0"/>
      <w:marRight w:val="0"/>
      <w:marTop w:val="0"/>
      <w:marBottom w:val="0"/>
      <w:divBdr>
        <w:top w:val="none" w:sz="0" w:space="0" w:color="auto"/>
        <w:left w:val="none" w:sz="0" w:space="0" w:color="auto"/>
        <w:bottom w:val="none" w:sz="0" w:space="0" w:color="auto"/>
        <w:right w:val="none" w:sz="0" w:space="0" w:color="auto"/>
      </w:divBdr>
    </w:div>
    <w:div w:id="971522823">
      <w:bodyDiv w:val="1"/>
      <w:marLeft w:val="225"/>
      <w:marRight w:val="225"/>
      <w:marTop w:val="0"/>
      <w:marBottom w:val="0"/>
      <w:divBdr>
        <w:top w:val="none" w:sz="0" w:space="0" w:color="auto"/>
        <w:left w:val="none" w:sz="0" w:space="0" w:color="auto"/>
        <w:bottom w:val="none" w:sz="0" w:space="0" w:color="auto"/>
        <w:right w:val="none" w:sz="0" w:space="0" w:color="auto"/>
      </w:divBdr>
      <w:divsChild>
        <w:div w:id="44765834">
          <w:marLeft w:val="0"/>
          <w:marRight w:val="0"/>
          <w:marTop w:val="0"/>
          <w:marBottom w:val="0"/>
          <w:divBdr>
            <w:top w:val="none" w:sz="0" w:space="0" w:color="auto"/>
            <w:left w:val="none" w:sz="0" w:space="0" w:color="auto"/>
            <w:bottom w:val="none" w:sz="0" w:space="0" w:color="auto"/>
            <w:right w:val="none" w:sz="0" w:space="0" w:color="auto"/>
          </w:divBdr>
        </w:div>
      </w:divsChild>
    </w:div>
    <w:div w:id="1578784908">
      <w:bodyDiv w:val="1"/>
      <w:marLeft w:val="225"/>
      <w:marRight w:val="225"/>
      <w:marTop w:val="0"/>
      <w:marBottom w:val="0"/>
      <w:divBdr>
        <w:top w:val="none" w:sz="0" w:space="0" w:color="auto"/>
        <w:left w:val="none" w:sz="0" w:space="0" w:color="auto"/>
        <w:bottom w:val="none" w:sz="0" w:space="0" w:color="auto"/>
        <w:right w:val="none" w:sz="0" w:space="0" w:color="auto"/>
      </w:divBdr>
      <w:divsChild>
        <w:div w:id="185216586">
          <w:marLeft w:val="0"/>
          <w:marRight w:val="0"/>
          <w:marTop w:val="0"/>
          <w:marBottom w:val="0"/>
          <w:divBdr>
            <w:top w:val="none" w:sz="0" w:space="0" w:color="auto"/>
            <w:left w:val="none" w:sz="0" w:space="0" w:color="auto"/>
            <w:bottom w:val="none" w:sz="0" w:space="0" w:color="auto"/>
            <w:right w:val="none" w:sz="0" w:space="0" w:color="auto"/>
          </w:divBdr>
        </w:div>
      </w:divsChild>
    </w:div>
    <w:div w:id="1774396489">
      <w:bodyDiv w:val="1"/>
      <w:marLeft w:val="225"/>
      <w:marRight w:val="225"/>
      <w:marTop w:val="0"/>
      <w:marBottom w:val="0"/>
      <w:divBdr>
        <w:top w:val="none" w:sz="0" w:space="0" w:color="auto"/>
        <w:left w:val="none" w:sz="0" w:space="0" w:color="auto"/>
        <w:bottom w:val="none" w:sz="0" w:space="0" w:color="auto"/>
        <w:right w:val="none" w:sz="0" w:space="0" w:color="auto"/>
      </w:divBdr>
      <w:divsChild>
        <w:div w:id="425659352">
          <w:marLeft w:val="0"/>
          <w:marRight w:val="0"/>
          <w:marTop w:val="0"/>
          <w:marBottom w:val="0"/>
          <w:divBdr>
            <w:top w:val="none" w:sz="0" w:space="0" w:color="auto"/>
            <w:left w:val="none" w:sz="0" w:space="0" w:color="auto"/>
            <w:bottom w:val="none" w:sz="0" w:space="0" w:color="auto"/>
            <w:right w:val="none" w:sz="0" w:space="0" w:color="auto"/>
          </w:divBdr>
        </w:div>
      </w:divsChild>
    </w:div>
    <w:div w:id="1909221029">
      <w:bodyDiv w:val="1"/>
      <w:marLeft w:val="0"/>
      <w:marRight w:val="0"/>
      <w:marTop w:val="0"/>
      <w:marBottom w:val="0"/>
      <w:divBdr>
        <w:top w:val="none" w:sz="0" w:space="0" w:color="auto"/>
        <w:left w:val="none" w:sz="0" w:space="0" w:color="auto"/>
        <w:bottom w:val="none" w:sz="0" w:space="0" w:color="auto"/>
        <w:right w:val="none" w:sz="0" w:space="0" w:color="auto"/>
      </w:divBdr>
    </w:div>
    <w:div w:id="205596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seimas.lrs.lt/portal/legalAct/lt/TAD/1440f860dfbe11e4840fd0ad0e2e216c/asr" TargetMode="External"/><Relationship Id="rId5" Type="http://schemas.openxmlformats.org/officeDocument/2006/relationships/hyperlink" Target="https://socmin.lrv.lt/lt/veiklos-sritys/seima-ir-vaikai/parama-bustui-isigyti-ar-issinuomot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4DA79-57B3-40CB-B3BF-1D19FDB66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852</Words>
  <Characters>6018</Characters>
  <Application>Microsoft Office Word</Application>
  <DocSecurity>0</DocSecurity>
  <Lines>50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INFORMACIJA ASMENIMS, PAGEIDAUJANTIEMS IŠSINUOMOTI SOCIALINĮ BŪSTĄ</vt:lpstr>
      <vt:lpstr>INFORMACIJA ASMENIMS, PAGEIDAUJANTIEMS IŠSINUOMOTI SOCIALINĮ BŪSTĄ</vt:lpstr>
    </vt:vector>
  </TitlesOfParts>
  <Company>Kauno m. sav.</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INFORMACIJA ASMENIMS, PAGEIDAUJANTIEMS IŠSINUOMOTI SOCIALINĮ BŪSTĄ</dc:title>
  <dc:creator>astakud</dc:creator>
  <cp:lastModifiedBy>Jūratė Kaselienė</cp:lastModifiedBy>
  <cp:revision>6</cp:revision>
  <cp:lastPrinted>2015-01-12T06:48:00Z</cp:lastPrinted>
  <dcterms:created xsi:type="dcterms:W3CDTF">2026-01-02T13:57:00Z</dcterms:created>
  <dcterms:modified xsi:type="dcterms:W3CDTF">2026-02-06T12:37:00Z</dcterms:modified>
</cp:coreProperties>
</file>