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0EF" w:rsidRDefault="00F250EF" w:rsidP="00AB0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SAVIVALDYBĖS TEIKIAMA FINANSINĖ PARAMA BŪSTUI ĮSIGYTI </w:t>
      </w:r>
    </w:p>
    <w:p w:rsidR="00F250EF" w:rsidRDefault="00F250EF">
      <w:pPr>
        <w:rPr>
          <w:rFonts w:ascii="Times New Roman" w:hAnsi="Times New Roman" w:cs="Times New Roman"/>
          <w:b/>
          <w:sz w:val="24"/>
          <w:szCs w:val="24"/>
        </w:rPr>
      </w:pPr>
    </w:p>
    <w:p w:rsidR="00357514" w:rsidRPr="00F250EF" w:rsidRDefault="001A61AD" w:rsidP="0083386F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250EF">
        <w:rPr>
          <w:rFonts w:ascii="Times New Roman" w:hAnsi="Times New Roman" w:cs="Times New Roman"/>
          <w:sz w:val="24"/>
          <w:szCs w:val="24"/>
        </w:rPr>
        <w:t>Jaun</w:t>
      </w:r>
      <w:r w:rsidR="00357514" w:rsidRPr="00F250EF">
        <w:rPr>
          <w:rFonts w:ascii="Times New Roman" w:hAnsi="Times New Roman" w:cs="Times New Roman"/>
          <w:sz w:val="24"/>
          <w:szCs w:val="24"/>
        </w:rPr>
        <w:t>os</w:t>
      </w:r>
      <w:r w:rsidRPr="00F250EF">
        <w:rPr>
          <w:rFonts w:ascii="Times New Roman" w:hAnsi="Times New Roman" w:cs="Times New Roman"/>
          <w:sz w:val="24"/>
          <w:szCs w:val="24"/>
        </w:rPr>
        <w:t xml:space="preserve"> </w:t>
      </w:r>
      <w:r w:rsidRPr="00101A47">
        <w:rPr>
          <w:rFonts w:ascii="Times New Roman" w:hAnsi="Times New Roman" w:cs="Times New Roman"/>
          <w:sz w:val="24"/>
          <w:szCs w:val="24"/>
        </w:rPr>
        <w:t>š</w:t>
      </w:r>
      <w:r w:rsidR="00357514" w:rsidRPr="00101A47">
        <w:rPr>
          <w:rFonts w:ascii="Times New Roman" w:hAnsi="Times New Roman" w:cs="Times New Roman"/>
          <w:sz w:val="24"/>
          <w:szCs w:val="24"/>
        </w:rPr>
        <w:t>eimos</w:t>
      </w:r>
      <w:r w:rsidRPr="00101A47">
        <w:rPr>
          <w:rFonts w:ascii="Times New Roman" w:hAnsi="Times New Roman" w:cs="Times New Roman"/>
          <w:sz w:val="24"/>
          <w:szCs w:val="24"/>
        </w:rPr>
        <w:t xml:space="preserve">, </w:t>
      </w:r>
      <w:r w:rsidR="00101A47" w:rsidRPr="00101A47">
        <w:rPr>
          <w:rFonts w:ascii="Times New Roman" w:hAnsi="Times New Roman" w:cs="Times New Roman"/>
          <w:sz w:val="24"/>
          <w:szCs w:val="24"/>
        </w:rPr>
        <w:t xml:space="preserve">gavusios kreditą </w:t>
      </w:r>
      <w:r w:rsidR="00101A47" w:rsidRPr="00101A47">
        <w:rPr>
          <w:rFonts w:ascii="Times New Roman" w:hAnsi="Times New Roman" w:cs="Times New Roman"/>
          <w:sz w:val="24"/>
          <w:szCs w:val="24"/>
        </w:rPr>
        <w:t xml:space="preserve">ir </w:t>
      </w:r>
      <w:r w:rsidRPr="00101A47">
        <w:rPr>
          <w:rFonts w:ascii="Times New Roman" w:hAnsi="Times New Roman" w:cs="Times New Roman"/>
          <w:sz w:val="24"/>
          <w:szCs w:val="24"/>
        </w:rPr>
        <w:t>Ukmergės rajono savivaldybės teritorijoje įsigijusi</w:t>
      </w:r>
      <w:r w:rsidR="00357514" w:rsidRPr="00101A47">
        <w:rPr>
          <w:rFonts w:ascii="Times New Roman" w:hAnsi="Times New Roman" w:cs="Times New Roman"/>
          <w:sz w:val="24"/>
          <w:szCs w:val="24"/>
        </w:rPr>
        <w:t>os</w:t>
      </w:r>
      <w:r w:rsidRPr="00101A47">
        <w:rPr>
          <w:rFonts w:ascii="Times New Roman" w:hAnsi="Times New Roman" w:cs="Times New Roman"/>
          <w:sz w:val="24"/>
          <w:szCs w:val="24"/>
        </w:rPr>
        <w:t xml:space="preserve"> pirmąjį būstą, pagal Lietuvos Respublikos finansinės paskatos pirmąjį būstą įsigyjančioms jaunoms šeimoms įstatymą,</w:t>
      </w:r>
      <w:r w:rsidRPr="00F250EF">
        <w:rPr>
          <w:rFonts w:ascii="Times New Roman" w:hAnsi="Times New Roman" w:cs="Times New Roman"/>
          <w:sz w:val="24"/>
          <w:szCs w:val="24"/>
        </w:rPr>
        <w:t xml:space="preserve"> </w:t>
      </w:r>
      <w:r w:rsidR="00357514" w:rsidRPr="00F250EF">
        <w:rPr>
          <w:rFonts w:ascii="Times New Roman" w:hAnsi="Times New Roman" w:cs="Times New Roman"/>
          <w:sz w:val="24"/>
          <w:szCs w:val="24"/>
        </w:rPr>
        <w:t xml:space="preserve">nuo 2022 m. vasario mėn. </w:t>
      </w:r>
      <w:r w:rsidRPr="00F250EF">
        <w:rPr>
          <w:rFonts w:ascii="Times New Roman" w:hAnsi="Times New Roman" w:cs="Times New Roman"/>
          <w:sz w:val="24"/>
          <w:szCs w:val="24"/>
        </w:rPr>
        <w:t xml:space="preserve">gali gauti savivaldybės </w:t>
      </w:r>
      <w:r w:rsidR="00357514" w:rsidRPr="00F250EF">
        <w:rPr>
          <w:rFonts w:ascii="Times New Roman" w:hAnsi="Times New Roman" w:cs="Times New Roman"/>
          <w:sz w:val="24"/>
          <w:szCs w:val="24"/>
        </w:rPr>
        <w:t xml:space="preserve">teikiamą </w:t>
      </w:r>
      <w:r w:rsidRPr="00F250EF">
        <w:rPr>
          <w:rFonts w:ascii="Times New Roman" w:hAnsi="Times New Roman" w:cs="Times New Roman"/>
          <w:sz w:val="24"/>
          <w:szCs w:val="24"/>
        </w:rPr>
        <w:t>finansinę paramą, kurios dydis jaunai šeimai – 10 procentų būsto kredito pirmajam būstui įsigyti sumos, bet ne daugiau kaip 5 tūkstančiai eurų.</w:t>
      </w:r>
      <w:r w:rsidR="00357514" w:rsidRPr="00F25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132" w:rsidRDefault="00357514" w:rsidP="0083386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50EF">
        <w:rPr>
          <w:rFonts w:ascii="Times New Roman" w:hAnsi="Times New Roman" w:cs="Times New Roman"/>
          <w:sz w:val="24"/>
          <w:szCs w:val="24"/>
        </w:rPr>
        <w:t>V</w:t>
      </w:r>
      <w:r w:rsidRPr="00F250EF">
        <w:rPr>
          <w:rFonts w:ascii="Times New Roman" w:hAnsi="Times New Roman" w:cs="Times New Roman"/>
          <w:sz w:val="24"/>
          <w:szCs w:val="24"/>
        </w:rPr>
        <w:t>adovaujantis Ukmergės rajono savivaldybės tarybos 2022 m. sausio 27 d. sprendimu Nr. 7-27 patvirtintomis sąlygomis ir tvarka</w:t>
      </w:r>
      <w:r w:rsidR="00F250EF" w:rsidRPr="00F250EF">
        <w:rPr>
          <w:rFonts w:ascii="Times New Roman" w:hAnsi="Times New Roman" w:cs="Times New Roman"/>
          <w:sz w:val="24"/>
          <w:szCs w:val="24"/>
        </w:rPr>
        <w:t>,</w:t>
      </w:r>
      <w:r w:rsidRPr="00F250EF">
        <w:rPr>
          <w:rFonts w:ascii="Times New Roman" w:hAnsi="Times New Roman" w:cs="Times New Roman"/>
          <w:sz w:val="24"/>
          <w:szCs w:val="24"/>
        </w:rPr>
        <w:t xml:space="preserve"> 2024 metais </w:t>
      </w:r>
      <w:r w:rsidR="00F250EF" w:rsidRPr="00F250EF">
        <w:rPr>
          <w:rFonts w:ascii="Times New Roman" w:hAnsi="Times New Roman" w:cs="Times New Roman"/>
          <w:sz w:val="24"/>
          <w:szCs w:val="24"/>
        </w:rPr>
        <w:t xml:space="preserve">savivaldybės finansinė parama buvo suteikta 2 šeimoms. Per visą paramos teikimo laikotarpį (nuo 2022 metų) savivaldybės finansinė parama buvo suteikta 12 jaunų šeimų.  </w:t>
      </w:r>
    </w:p>
    <w:p w:rsidR="00AB0E15" w:rsidRDefault="00AB0E15" w:rsidP="00AB0E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E15" w:rsidRDefault="00AB0E15" w:rsidP="00AB0E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E15" w:rsidRDefault="00AB0E15" w:rsidP="00AB0E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864" w:rsidRDefault="00EF6864" w:rsidP="00AB0E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E15" w:rsidRDefault="00AB0E15" w:rsidP="00AB0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INFORMACIJA APIE ASMENIS IR ŠEIMAS, LAUKIANČIAS SOCIALINIO BŪSTO NUOMOS </w:t>
      </w:r>
    </w:p>
    <w:p w:rsidR="00101A47" w:rsidRDefault="00101A47" w:rsidP="00F250EF">
      <w:pPr>
        <w:jc w:val="both"/>
      </w:pPr>
    </w:p>
    <w:p w:rsidR="0083386F" w:rsidRPr="0083386F" w:rsidRDefault="0083386F" w:rsidP="0083386F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A36CEC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m. sausio 1 d. sąraše Asmenų ir šeimų,  turinčių teisę į socialinio būsto nuomą, yra įrašytos </w:t>
      </w:r>
      <w:r w:rsidR="00C81E9D">
        <w:rPr>
          <w:rFonts w:ascii="Times New Roman" w:eastAsia="Calibri" w:hAnsi="Times New Roman" w:cs="Times New Roman"/>
          <w:sz w:val="24"/>
          <w:szCs w:val="24"/>
          <w:lang w:eastAsia="en-US"/>
        </w:rPr>
        <w:t>86</w:t>
      </w: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šeimos.</w:t>
      </w:r>
    </w:p>
    <w:p w:rsidR="0083386F" w:rsidRPr="0083386F" w:rsidRDefault="0083386F" w:rsidP="0083386F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83386F" w:rsidRPr="0083386F" w:rsidRDefault="0083386F" w:rsidP="0083386F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3386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8DB835" wp14:editId="0BE0A57E">
            <wp:extent cx="5595752" cy="2886075"/>
            <wp:effectExtent l="0" t="0" r="5080" b="0"/>
            <wp:docPr id="1" name="Objekta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3386F" w:rsidRPr="0083386F" w:rsidRDefault="0083386F" w:rsidP="0083386F">
      <w:pPr>
        <w:spacing w:before="100" w:beforeAutospacing="1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>Ukmergės rajono savivaldybė viena iš tų, kur socialinio būsto laukia mažiausiai šeimų/asmenų ir pastaruosius ketverius metus socialinio būsto laukiančiųjų skaičius išlieka gana stabilus. Laikotarpiu nuo 2013 m. iki 202</w:t>
      </w:r>
      <w:r w:rsidR="00C81E9D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m. asmenų ir šeimų, turinčių teisę į paramą būstui išsinuomoti, sąrašuose sumažėjo nuo 312 šeimų iki </w:t>
      </w:r>
      <w:r w:rsidR="00C81E9D">
        <w:rPr>
          <w:rFonts w:ascii="Times New Roman" w:eastAsia="Calibri" w:hAnsi="Times New Roman" w:cs="Times New Roman"/>
          <w:sz w:val="24"/>
          <w:szCs w:val="24"/>
          <w:lang w:eastAsia="en-US"/>
        </w:rPr>
        <w:t>86</w:t>
      </w: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šeimų. Ilgiausiai eilėje laukianti</w:t>
      </w:r>
      <w:r w:rsidR="00B3356E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="00F155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3356E">
        <w:rPr>
          <w:rFonts w:ascii="Times New Roman" w:eastAsia="Calibri" w:hAnsi="Times New Roman" w:cs="Times New Roman"/>
          <w:sz w:val="24"/>
          <w:szCs w:val="24"/>
          <w:lang w:eastAsia="en-US"/>
        </w:rPr>
        <w:t>asmuo</w:t>
      </w: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į sąrašą  įrašyta</w:t>
      </w:r>
      <w:r w:rsidR="00B3356E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B3356E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m. </w:t>
      </w:r>
      <w:r w:rsidR="00B3356E">
        <w:rPr>
          <w:rFonts w:ascii="Times New Roman" w:eastAsia="Calibri" w:hAnsi="Times New Roman" w:cs="Times New Roman"/>
          <w:sz w:val="24"/>
          <w:szCs w:val="24"/>
          <w:lang w:eastAsia="en-US"/>
        </w:rPr>
        <w:t>rugsėjo 1 d.</w:t>
      </w: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tačiau </w:t>
      </w:r>
      <w:r w:rsidR="00B3356E">
        <w:rPr>
          <w:rFonts w:ascii="Times New Roman" w:eastAsia="Calibri" w:hAnsi="Times New Roman" w:cs="Times New Roman"/>
          <w:sz w:val="24"/>
          <w:szCs w:val="24"/>
          <w:lang w:eastAsia="en-US"/>
        </w:rPr>
        <w:t>asmeniui</w:t>
      </w: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būstas nėra nuomojamas dėl objektyvių priežasčių, pareiškėjui pateikus motyvuotą prašymą. Vidutinė socialinio būsto laukimo trukmė yra </w:t>
      </w:r>
      <w:r w:rsidR="00F519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iki </w:t>
      </w: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F519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3386F">
        <w:rPr>
          <w:rFonts w:ascii="Times New Roman" w:eastAsia="Calibri" w:hAnsi="Times New Roman" w:cs="Times New Roman"/>
          <w:sz w:val="24"/>
          <w:szCs w:val="24"/>
          <w:lang w:eastAsia="en-US"/>
        </w:rPr>
        <w:t>metų.</w:t>
      </w:r>
    </w:p>
    <w:p w:rsidR="0083386F" w:rsidRPr="0083386F" w:rsidRDefault="00FC4A93" w:rsidP="00606DE9">
      <w:pPr>
        <w:spacing w:before="100" w:beforeAutospacing="1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0E6D69EB">
            <wp:extent cx="5339344" cy="3119755"/>
            <wp:effectExtent l="0" t="0" r="0" b="444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509" cy="314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386F" w:rsidRDefault="0083386F" w:rsidP="00F250EF">
      <w:pPr>
        <w:jc w:val="both"/>
      </w:pPr>
    </w:p>
    <w:sectPr w:rsidR="0083386F" w:rsidSect="00EF6864">
      <w:pgSz w:w="11906" w:h="16838"/>
      <w:pgMar w:top="1560" w:right="567" w:bottom="184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66D0"/>
    <w:multiLevelType w:val="hybridMultilevel"/>
    <w:tmpl w:val="8C04F9CC"/>
    <w:lvl w:ilvl="0" w:tplc="EA4C2D98">
      <w:start w:val="2023"/>
      <w:numFmt w:val="decimal"/>
      <w:lvlText w:val="%1"/>
      <w:lvlJc w:val="left"/>
      <w:pPr>
        <w:ind w:left="1224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4ACA6D9D"/>
    <w:multiLevelType w:val="hybridMultilevel"/>
    <w:tmpl w:val="4AAC3E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C361B"/>
    <w:multiLevelType w:val="hybridMultilevel"/>
    <w:tmpl w:val="AF2CC2D6"/>
    <w:lvl w:ilvl="0" w:tplc="5F141436">
      <w:start w:val="2023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031E8"/>
    <w:multiLevelType w:val="hybridMultilevel"/>
    <w:tmpl w:val="49407B26"/>
    <w:lvl w:ilvl="0" w:tplc="73FC25D2">
      <w:start w:val="2023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BF"/>
    <w:rsid w:val="00101A47"/>
    <w:rsid w:val="001A61AD"/>
    <w:rsid w:val="00254FBF"/>
    <w:rsid w:val="00357514"/>
    <w:rsid w:val="004B0132"/>
    <w:rsid w:val="00606DE9"/>
    <w:rsid w:val="006430E4"/>
    <w:rsid w:val="00717A57"/>
    <w:rsid w:val="0083386F"/>
    <w:rsid w:val="008A7FB4"/>
    <w:rsid w:val="00A36CEC"/>
    <w:rsid w:val="00AB0E15"/>
    <w:rsid w:val="00B3356E"/>
    <w:rsid w:val="00C81E9D"/>
    <w:rsid w:val="00EF6864"/>
    <w:rsid w:val="00F15541"/>
    <w:rsid w:val="00F250EF"/>
    <w:rsid w:val="00F35D54"/>
    <w:rsid w:val="00F51914"/>
    <w:rsid w:val="00FC4A93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98CD97"/>
  <w15:chartTrackingRefBased/>
  <w15:docId w15:val="{C0B7CCC0-50D8-452F-BD43-05F6D47F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54FBF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54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lt-LT" sz="1100"/>
              <a:t>Šeimų, 2025 sausio 1 d. laukiančiųjų socialinio būsto nuomos, skaičius, vnt.</a:t>
            </a:r>
          </a:p>
        </c:rich>
      </c:tx>
      <c:layout>
        <c:manualLayout>
          <c:xMode val="edge"/>
          <c:yMode val="edge"/>
          <c:x val="0.19050568678915145"/>
          <c:y val="4.3886706228527368E-2"/>
        </c:manualLayout>
      </c:layout>
      <c:overlay val="0"/>
      <c:spPr>
        <a:noFill/>
        <a:ln w="25331">
          <a:noFill/>
        </a:ln>
      </c:spPr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280657342158667"/>
          <c:y val="0.20590263016873567"/>
          <c:w val="0.72403787455113799"/>
          <c:h val="0.7291439165722292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ln w="12666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FF00"/>
              </a:solidFill>
              <a:ln w="1266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1F0-4669-A303-D3533EA1CB1A}"/>
              </c:ext>
            </c:extLst>
          </c:dPt>
          <c:dPt>
            <c:idx val="1"/>
            <c:bubble3D val="0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51F0-4669-A303-D3533EA1CB1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66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51F0-4669-A303-D3533EA1CB1A}"/>
              </c:ext>
            </c:extLst>
          </c:dPt>
          <c:dPt>
            <c:idx val="3"/>
            <c:bubble3D val="0"/>
            <c:spPr>
              <a:solidFill>
                <a:srgbClr val="00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51F0-4669-A303-D3533EA1CB1A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1266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51F0-4669-A303-D3533EA1CB1A}"/>
              </c:ext>
            </c:extLst>
          </c:dPt>
          <c:dPt>
            <c:idx val="5"/>
            <c:bubble3D val="0"/>
            <c:spPr>
              <a:solidFill>
                <a:srgbClr val="FFCC99"/>
              </a:solidFill>
              <a:ln w="1266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51F0-4669-A303-D3533EA1CB1A}"/>
              </c:ext>
            </c:extLst>
          </c:dPt>
          <c:dLbls>
            <c:dLbl>
              <c:idx val="2"/>
              <c:layout>
                <c:manualLayout>
                  <c:x val="-4.2751322751322816E-3"/>
                  <c:y val="-3.7217299820821011E-2"/>
                </c:manualLayout>
              </c:layout>
              <c:tx>
                <c:rich>
                  <a:bodyPr/>
                  <a:lstStyle/>
                  <a:p>
                    <a:pPr>
                      <a:defRPr sz="798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lt-LT"/>
                      <a:t>Likusių be tėvų globos asmenų ir jų šeimų; 15</a:t>
                    </a:r>
                  </a:p>
                </c:rich>
              </c:tx>
              <c:spPr>
                <a:noFill/>
                <a:ln w="25331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1F0-4669-A303-D3533EA1CB1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6CB49EF-10A5-46F0-ADCA-3662698019E8}" type="CATEGORYNAME">
                      <a:rPr lang="lt-LT"/>
                      <a:pPr/>
                      <a:t>[KATEGORIJOS PAVADINIMAS]</a:t>
                    </a:fld>
                    <a:r>
                      <a:rPr lang="lt-LT" baseline="0"/>
                      <a:t>; 9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1F0-4669-A303-D3533EA1CB1A}"/>
                </c:ext>
              </c:extLst>
            </c:dLbl>
            <c:dLbl>
              <c:idx val="5"/>
              <c:layout>
                <c:manualLayout>
                  <c:x val="-5.1973836603757845E-2"/>
                  <c:y val="7.835845675866719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1F0-4669-A303-D3533EA1CB1A}"/>
                </c:ext>
              </c:extLst>
            </c:dLbl>
            <c:spPr>
              <a:noFill/>
              <a:ln w="25331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lt-LT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Jaunų šeimų</c:v>
                </c:pt>
                <c:pt idx="1">
                  <c:v>Šeimų, auginančių tris ar daugiau vaikų</c:v>
                </c:pt>
                <c:pt idx="2">
                  <c:v>Buvusių naškaičių ar be tėvų globos likusių asmenų</c:v>
                </c:pt>
                <c:pt idx="3">
                  <c:v>Neįgalių asmenų</c:v>
                </c:pt>
                <c:pt idx="4">
                  <c:v>Bendras sąrašas</c:v>
                </c:pt>
                <c:pt idx="5">
                  <c:v>Turinčių teisę į pagerinimą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15</c:v>
                </c:pt>
                <c:pt idx="1">
                  <c:v>4</c:v>
                </c:pt>
                <c:pt idx="2">
                  <c:v>5</c:v>
                </c:pt>
                <c:pt idx="3">
                  <c:v>10</c:v>
                </c:pt>
                <c:pt idx="4">
                  <c:v>51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1F0-4669-A303-D3533EA1CB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CC"/>
        </a:solidFill>
        <a:ln w="25331">
          <a:noFill/>
        </a:ln>
      </c:spPr>
    </c:plotArea>
    <c:plotVisOnly val="1"/>
    <c:dispBlanksAs val="zero"/>
    <c:showDLblsOverMax val="0"/>
  </c:chart>
  <c:spPr>
    <a:gradFill rotWithShape="0">
      <a:gsLst>
        <a:gs pos="0">
          <a:srgbClr val="FFFFCC"/>
        </a:gs>
        <a:gs pos="100000">
          <a:srgbClr val="FFFFFD">
            <a:gamma/>
            <a:tint val="82353"/>
            <a:invGamma/>
          </a:srgbClr>
        </a:gs>
      </a:gsLst>
      <a:lin ang="5400000" scaled="1"/>
    </a:gradFill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Zimblienė</dc:creator>
  <cp:keywords/>
  <dc:description/>
  <cp:lastModifiedBy>Jūratė Kaselienė</cp:lastModifiedBy>
  <cp:revision>2</cp:revision>
  <dcterms:created xsi:type="dcterms:W3CDTF">2025-03-05T14:20:00Z</dcterms:created>
  <dcterms:modified xsi:type="dcterms:W3CDTF">2025-03-05T14:20:00Z</dcterms:modified>
</cp:coreProperties>
</file>